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5A370B" w14:textId="77777777" w:rsidR="00D44E90" w:rsidRDefault="00000000">
      <w:pPr>
        <w:spacing w:before="1500"/>
        <w:jc w:val="center"/>
      </w:pPr>
      <w:r>
        <w:rPr>
          <w:b/>
          <w:sz w:val="48"/>
        </w:rPr>
        <w:t>GROOM A CHILD</w:t>
      </w:r>
    </w:p>
    <w:p w14:paraId="19FE7C43" w14:textId="77777777" w:rsidR="00D44E90" w:rsidRDefault="00000000">
      <w:pPr>
        <w:jc w:val="center"/>
      </w:pPr>
      <w:r>
        <w:rPr>
          <w:b/>
          <w:sz w:val="32"/>
        </w:rPr>
        <w:t>Combined Dialogue Circle Report</w:t>
      </w:r>
    </w:p>
    <w:p w14:paraId="52F1D2F5" w14:textId="77777777" w:rsidR="00D44E90" w:rsidRDefault="00000000">
      <w:pPr>
        <w:jc w:val="center"/>
      </w:pPr>
      <w:r>
        <w:rPr>
          <w:sz w:val="24"/>
        </w:rPr>
        <w:t>Girls and Boys: Identity, Belonging, Relationships, Respect and Social Expectations</w:t>
      </w:r>
    </w:p>
    <w:p w14:paraId="2236D8D2" w14:textId="77777777" w:rsidR="00D44E90" w:rsidRDefault="00000000">
      <w:pPr>
        <w:jc w:val="center"/>
      </w:pPr>
      <w:r>
        <w:t>Programme: Alexandra, Gauteng</w:t>
      </w:r>
    </w:p>
    <w:p w14:paraId="2D28C5A2" w14:textId="77777777" w:rsidR="00D44E90" w:rsidRDefault="00000000">
      <w:pPr>
        <w:jc w:val="center"/>
      </w:pPr>
      <w:r>
        <w:t>Session Date: 27 August 2026</w:t>
      </w:r>
    </w:p>
    <w:p w14:paraId="1032AD6C" w14:textId="77777777" w:rsidR="00D44E90" w:rsidRDefault="00000000">
      <w:pPr>
        <w:jc w:val="center"/>
      </w:pPr>
      <w:r>
        <w:t>Source: Khulisa InsightHub Dialogue Circles</w:t>
      </w:r>
    </w:p>
    <w:p w14:paraId="0333CC59" w14:textId="77777777" w:rsidR="00D44E90" w:rsidRDefault="00000000">
      <w:pPr>
        <w:jc w:val="center"/>
      </w:pPr>
      <w:r>
        <w:t>Report Type: Integrated Analytical Report</w:t>
      </w:r>
    </w:p>
    <w:p w14:paraId="75332A13" w14:textId="77777777" w:rsidR="00D44E90" w:rsidRDefault="00000000">
      <w:r>
        <w:br w:type="page"/>
      </w:r>
    </w:p>
    <w:p w14:paraId="46E22080" w14:textId="77777777" w:rsidR="00D44E90" w:rsidRDefault="00000000">
      <w:pPr>
        <w:pStyle w:val="Heading1"/>
      </w:pPr>
      <w:r>
        <w:lastRenderedPageBreak/>
        <w:t>1. Executive Summary</w:t>
      </w:r>
    </w:p>
    <w:p w14:paraId="6C05BA2B" w14:textId="77777777" w:rsidR="00D44E90" w:rsidRDefault="00000000">
      <w:r>
        <w:t>This combined report brings together the findings from the Groom a Girl Child and Groom a Boy Child dialogue circles held in Alexandra on 27 August 2026. The two sessions explored different gendered experiences, but they point to a common underlying reality: young people are making decisions about identity, relationships, boundaries and behaviour within powerful social environments shaped by belonging, peer approval, family expectations, culture and social media.</w:t>
      </w:r>
    </w:p>
    <w:p w14:paraId="32C40480" w14:textId="77777777" w:rsidR="00D44E90" w:rsidRDefault="00000000">
      <w:r>
        <w:t>For girls, the dialogue centred on boundaries, relationships and sisterhood. Participants described gossip, bullying, jealousy, body shaming, negative peer pressure, fear of exclusion and social media pressure. Although girls understood the importance of boundaries and the right to say “no”, they also described the social consequences that can follow when a girl asserts herself, including rejection, judgement and loss of friendship. Some participants also indicated that adults do not always take girls’ concerns seriously, creating a potential barrier to disclosure and safeguarding.</w:t>
      </w:r>
    </w:p>
    <w:p w14:paraId="24ED662A" w14:textId="77777777" w:rsidR="00D44E90" w:rsidRDefault="00000000">
      <w:r>
        <w:t>For boys, the dialogue centred on masculinity, influence and social expectations. Participants identified family, friends, culture and social media as major influences on male identity. They described pressures to fit in, perform strength, avoid behaviour labelled as feminine, conceal vulnerability and observe unwritten rules around silence. At the same time, boys articulated an important positive alternative: they distinguished genuine respect from fear, money, popularity and physical strength, locating it instead in character, ethics and reciprocity.</w:t>
      </w:r>
    </w:p>
    <w:p w14:paraId="42750D8F" w14:textId="77777777" w:rsidR="00D44E90" w:rsidRDefault="00000000">
      <w:r>
        <w:t>Read together, the two dialogues show that knowledge alone is insufficient. Girls may know they have the right to set a boundary but fear the loss of belonging that may follow. Boys may know that vulnerability is human but fear that showing it may cost them status or respect. In both cases, behaviour is socially negotiated. The programme therefore needs to strengthen not only individual young people but also the peer, family, school, community and digital systems around them.</w:t>
      </w:r>
    </w:p>
    <w:p w14:paraId="1F95F88C" w14:textId="77777777" w:rsidR="00D44E90" w:rsidRDefault="00000000">
      <w:r>
        <w:t>The most significant opportunity is to develop Groom a Girl Child and Groom a Boy Child as linked, gender-responsive components of a broader Groom a Child framework. This would retain safe gender-specific spaces where necessary while creating selected opportunities for shared learning around mutual respect, healthy relationships, consent, digital citizenship, peer accountability and community responsibility.</w:t>
      </w:r>
    </w:p>
    <w:tbl>
      <w:tblPr>
        <w:tblStyle w:val="TableGrid"/>
        <w:tblW w:w="0" w:type="auto"/>
        <w:jc w:val="center"/>
        <w:tblLook w:val="04A0" w:firstRow="1" w:lastRow="0" w:firstColumn="1" w:lastColumn="0" w:noHBand="0" w:noVBand="1"/>
      </w:tblPr>
      <w:tblGrid>
        <w:gridCol w:w="1686"/>
        <w:gridCol w:w="2622"/>
        <w:gridCol w:w="2610"/>
        <w:gridCol w:w="3008"/>
      </w:tblGrid>
      <w:tr w:rsidR="00D44E90" w14:paraId="7B2A484D" w14:textId="77777777">
        <w:trPr>
          <w:jc w:val="center"/>
        </w:trPr>
        <w:tc>
          <w:tcPr>
            <w:tcW w:w="1728" w:type="dxa"/>
            <w:shd w:val="clear" w:color="auto" w:fill="D9E1F2"/>
            <w:vAlign w:val="center"/>
          </w:tcPr>
          <w:p w14:paraId="576CE548" w14:textId="77777777" w:rsidR="00D44E90" w:rsidRDefault="00000000">
            <w:pPr>
              <w:spacing w:after="0"/>
            </w:pPr>
            <w:r>
              <w:rPr>
                <w:b/>
                <w:sz w:val="21"/>
              </w:rPr>
              <w:t>Combined finding</w:t>
            </w:r>
          </w:p>
        </w:tc>
        <w:tc>
          <w:tcPr>
            <w:tcW w:w="2736" w:type="dxa"/>
            <w:shd w:val="clear" w:color="auto" w:fill="D9E1F2"/>
            <w:vAlign w:val="center"/>
          </w:tcPr>
          <w:p w14:paraId="07A4CD82" w14:textId="77777777" w:rsidR="00D44E90" w:rsidRDefault="00000000">
            <w:pPr>
              <w:spacing w:after="0"/>
            </w:pPr>
            <w:r>
              <w:rPr>
                <w:b/>
                <w:sz w:val="21"/>
              </w:rPr>
              <w:t>Girls</w:t>
            </w:r>
          </w:p>
        </w:tc>
        <w:tc>
          <w:tcPr>
            <w:tcW w:w="2736" w:type="dxa"/>
            <w:shd w:val="clear" w:color="auto" w:fill="D9E1F2"/>
            <w:vAlign w:val="center"/>
          </w:tcPr>
          <w:p w14:paraId="586C993D" w14:textId="77777777" w:rsidR="00D44E90" w:rsidRDefault="00000000">
            <w:pPr>
              <w:spacing w:after="0"/>
            </w:pPr>
            <w:r>
              <w:rPr>
                <w:b/>
                <w:sz w:val="21"/>
              </w:rPr>
              <w:t>Boys</w:t>
            </w:r>
          </w:p>
        </w:tc>
        <w:tc>
          <w:tcPr>
            <w:tcW w:w="3168" w:type="dxa"/>
            <w:shd w:val="clear" w:color="auto" w:fill="D9E1F2"/>
            <w:vAlign w:val="center"/>
          </w:tcPr>
          <w:p w14:paraId="593FAF05" w14:textId="77777777" w:rsidR="00D44E90" w:rsidRDefault="00000000">
            <w:pPr>
              <w:spacing w:after="0"/>
            </w:pPr>
            <w:r>
              <w:rPr>
                <w:b/>
                <w:sz w:val="21"/>
              </w:rPr>
              <w:t>Programme implication</w:t>
            </w:r>
          </w:p>
        </w:tc>
      </w:tr>
      <w:tr w:rsidR="00D44E90" w14:paraId="3D156D37" w14:textId="77777777">
        <w:trPr>
          <w:jc w:val="center"/>
        </w:trPr>
        <w:tc>
          <w:tcPr>
            <w:tcW w:w="1728" w:type="dxa"/>
            <w:vAlign w:val="center"/>
          </w:tcPr>
          <w:p w14:paraId="2024AAFC" w14:textId="77777777" w:rsidR="00D44E90" w:rsidRDefault="00000000">
            <w:pPr>
              <w:spacing w:after="0"/>
            </w:pPr>
            <w:r>
              <w:rPr>
                <w:sz w:val="21"/>
              </w:rPr>
              <w:t>Belonging shapes behaviour</w:t>
            </w:r>
          </w:p>
        </w:tc>
        <w:tc>
          <w:tcPr>
            <w:tcW w:w="2736" w:type="dxa"/>
            <w:vAlign w:val="center"/>
          </w:tcPr>
          <w:p w14:paraId="39C04683" w14:textId="77777777" w:rsidR="00D44E90" w:rsidRDefault="00000000">
            <w:pPr>
              <w:spacing w:after="0"/>
            </w:pPr>
            <w:r>
              <w:rPr>
                <w:sz w:val="21"/>
              </w:rPr>
              <w:t>Fear of exclusion can weaken boundaries and encourage conformity</w:t>
            </w:r>
          </w:p>
        </w:tc>
        <w:tc>
          <w:tcPr>
            <w:tcW w:w="2736" w:type="dxa"/>
            <w:vAlign w:val="center"/>
          </w:tcPr>
          <w:p w14:paraId="205DD593" w14:textId="77777777" w:rsidR="00D44E90" w:rsidRDefault="00000000">
            <w:pPr>
              <w:spacing w:after="0"/>
            </w:pPr>
            <w:r>
              <w:rPr>
                <w:sz w:val="21"/>
              </w:rPr>
              <w:t>Acceptance and status can reinforce restrictive masculinity</w:t>
            </w:r>
          </w:p>
        </w:tc>
        <w:tc>
          <w:tcPr>
            <w:tcW w:w="3168" w:type="dxa"/>
            <w:vAlign w:val="center"/>
          </w:tcPr>
          <w:p w14:paraId="4AD734E7" w14:textId="77777777" w:rsidR="00D44E90" w:rsidRDefault="00000000">
            <w:pPr>
              <w:spacing w:after="0"/>
            </w:pPr>
            <w:r>
              <w:rPr>
                <w:sz w:val="21"/>
              </w:rPr>
              <w:t>Build positive peer cultures where healthy choices are socially supported</w:t>
            </w:r>
          </w:p>
        </w:tc>
      </w:tr>
      <w:tr w:rsidR="00D44E90" w14:paraId="1E7344CF" w14:textId="77777777">
        <w:trPr>
          <w:jc w:val="center"/>
        </w:trPr>
        <w:tc>
          <w:tcPr>
            <w:tcW w:w="1728" w:type="dxa"/>
            <w:vAlign w:val="center"/>
          </w:tcPr>
          <w:p w14:paraId="7A0BB503" w14:textId="77777777" w:rsidR="00D44E90" w:rsidRDefault="00000000">
            <w:pPr>
              <w:spacing w:after="0"/>
            </w:pPr>
            <w:r>
              <w:rPr>
                <w:sz w:val="21"/>
              </w:rPr>
              <w:t>Identity is socially constructed</w:t>
            </w:r>
          </w:p>
        </w:tc>
        <w:tc>
          <w:tcPr>
            <w:tcW w:w="2736" w:type="dxa"/>
            <w:vAlign w:val="center"/>
          </w:tcPr>
          <w:p w14:paraId="2E2C32B8" w14:textId="77777777" w:rsidR="00D44E90" w:rsidRDefault="00000000">
            <w:pPr>
              <w:spacing w:after="0"/>
            </w:pPr>
            <w:r>
              <w:rPr>
                <w:sz w:val="21"/>
              </w:rPr>
              <w:t>Self-worth is affected by comparison, body shaming and peer judgement</w:t>
            </w:r>
          </w:p>
        </w:tc>
        <w:tc>
          <w:tcPr>
            <w:tcW w:w="2736" w:type="dxa"/>
            <w:vAlign w:val="center"/>
          </w:tcPr>
          <w:p w14:paraId="70A295A2" w14:textId="77777777" w:rsidR="00D44E90" w:rsidRDefault="00000000">
            <w:pPr>
              <w:spacing w:after="0"/>
            </w:pPr>
            <w:r>
              <w:rPr>
                <w:sz w:val="21"/>
              </w:rPr>
              <w:t>Masculinity is shaped by family, peers, culture and media</w:t>
            </w:r>
          </w:p>
        </w:tc>
        <w:tc>
          <w:tcPr>
            <w:tcW w:w="3168" w:type="dxa"/>
            <w:vAlign w:val="center"/>
          </w:tcPr>
          <w:p w14:paraId="28534B0F" w14:textId="77777777" w:rsidR="00D44E90" w:rsidRDefault="00000000">
            <w:pPr>
              <w:spacing w:after="0"/>
            </w:pPr>
            <w:r>
              <w:rPr>
                <w:sz w:val="21"/>
              </w:rPr>
              <w:t>Work beyond the individual and engage the surrounding ecosystem</w:t>
            </w:r>
          </w:p>
        </w:tc>
      </w:tr>
      <w:tr w:rsidR="00D44E90" w14:paraId="076B15EB" w14:textId="77777777">
        <w:trPr>
          <w:jc w:val="center"/>
        </w:trPr>
        <w:tc>
          <w:tcPr>
            <w:tcW w:w="1728" w:type="dxa"/>
            <w:vAlign w:val="center"/>
          </w:tcPr>
          <w:p w14:paraId="4723822E" w14:textId="77777777" w:rsidR="00D44E90" w:rsidRDefault="00000000">
            <w:pPr>
              <w:spacing w:after="0"/>
            </w:pPr>
            <w:r>
              <w:rPr>
                <w:sz w:val="21"/>
              </w:rPr>
              <w:t>Silence can increase risk</w:t>
            </w:r>
          </w:p>
        </w:tc>
        <w:tc>
          <w:tcPr>
            <w:tcW w:w="2736" w:type="dxa"/>
            <w:vAlign w:val="center"/>
          </w:tcPr>
          <w:p w14:paraId="3845F567" w14:textId="77777777" w:rsidR="00D44E90" w:rsidRDefault="00000000">
            <w:pPr>
              <w:spacing w:after="0"/>
            </w:pPr>
            <w:r>
              <w:rPr>
                <w:sz w:val="21"/>
              </w:rPr>
              <w:t>Girls may remain silent if they expect disbelief or judgement</w:t>
            </w:r>
          </w:p>
        </w:tc>
        <w:tc>
          <w:tcPr>
            <w:tcW w:w="2736" w:type="dxa"/>
            <w:vAlign w:val="center"/>
          </w:tcPr>
          <w:p w14:paraId="6EE45053" w14:textId="77777777" w:rsidR="00D44E90" w:rsidRDefault="00000000">
            <w:pPr>
              <w:spacing w:after="0"/>
            </w:pPr>
            <w:r>
              <w:rPr>
                <w:sz w:val="21"/>
              </w:rPr>
              <w:t>Boys may suppress vulnerability or avoid help-seeking</w:t>
            </w:r>
          </w:p>
        </w:tc>
        <w:tc>
          <w:tcPr>
            <w:tcW w:w="3168" w:type="dxa"/>
            <w:vAlign w:val="center"/>
          </w:tcPr>
          <w:p w14:paraId="47EA6D2C" w14:textId="77777777" w:rsidR="00D44E90" w:rsidRDefault="00000000">
            <w:pPr>
              <w:spacing w:after="0"/>
            </w:pPr>
            <w:r>
              <w:rPr>
                <w:sz w:val="21"/>
              </w:rPr>
              <w:t>Strengthen trusted-adult relationships and safe disclosure pathways</w:t>
            </w:r>
          </w:p>
        </w:tc>
      </w:tr>
      <w:tr w:rsidR="00D44E90" w14:paraId="20F09C80" w14:textId="77777777">
        <w:trPr>
          <w:jc w:val="center"/>
        </w:trPr>
        <w:tc>
          <w:tcPr>
            <w:tcW w:w="1728" w:type="dxa"/>
            <w:vAlign w:val="center"/>
          </w:tcPr>
          <w:p w14:paraId="32347F2F" w14:textId="77777777" w:rsidR="00D44E90" w:rsidRDefault="00000000">
            <w:pPr>
              <w:spacing w:after="0"/>
            </w:pPr>
            <w:r>
              <w:rPr>
                <w:sz w:val="21"/>
              </w:rPr>
              <w:t>Social media amplifies pressure</w:t>
            </w:r>
          </w:p>
        </w:tc>
        <w:tc>
          <w:tcPr>
            <w:tcW w:w="2736" w:type="dxa"/>
            <w:vAlign w:val="center"/>
          </w:tcPr>
          <w:p w14:paraId="23000B5D" w14:textId="77777777" w:rsidR="00D44E90" w:rsidRDefault="00000000">
            <w:pPr>
              <w:spacing w:after="0"/>
            </w:pPr>
            <w:r>
              <w:rPr>
                <w:sz w:val="21"/>
              </w:rPr>
              <w:t>Comparison, cyberbullying, gossip and appearance pressure</w:t>
            </w:r>
          </w:p>
        </w:tc>
        <w:tc>
          <w:tcPr>
            <w:tcW w:w="2736" w:type="dxa"/>
            <w:vAlign w:val="center"/>
          </w:tcPr>
          <w:p w14:paraId="53C0A7BB" w14:textId="77777777" w:rsidR="00D44E90" w:rsidRDefault="00000000">
            <w:pPr>
              <w:spacing w:after="0"/>
            </w:pPr>
            <w:r>
              <w:rPr>
                <w:sz w:val="21"/>
              </w:rPr>
              <w:t>Status, popularity and masculine ideals influence identity</w:t>
            </w:r>
          </w:p>
        </w:tc>
        <w:tc>
          <w:tcPr>
            <w:tcW w:w="3168" w:type="dxa"/>
            <w:vAlign w:val="center"/>
          </w:tcPr>
          <w:p w14:paraId="20EF8C93" w14:textId="77777777" w:rsidR="00D44E90" w:rsidRDefault="00000000">
            <w:pPr>
              <w:spacing w:after="0"/>
            </w:pPr>
            <w:r>
              <w:rPr>
                <w:sz w:val="21"/>
              </w:rPr>
              <w:t>Integrate digital wellbeing and critical media literacy</w:t>
            </w:r>
          </w:p>
        </w:tc>
      </w:tr>
      <w:tr w:rsidR="00D44E90" w14:paraId="6EC87949" w14:textId="77777777">
        <w:trPr>
          <w:jc w:val="center"/>
        </w:trPr>
        <w:tc>
          <w:tcPr>
            <w:tcW w:w="1728" w:type="dxa"/>
            <w:vAlign w:val="center"/>
          </w:tcPr>
          <w:p w14:paraId="49B09DB6" w14:textId="77777777" w:rsidR="00D44E90" w:rsidRDefault="00000000">
            <w:pPr>
              <w:spacing w:after="0"/>
            </w:pPr>
            <w:r>
              <w:rPr>
                <w:sz w:val="21"/>
              </w:rPr>
              <w:t>Peers can be protective</w:t>
            </w:r>
          </w:p>
        </w:tc>
        <w:tc>
          <w:tcPr>
            <w:tcW w:w="2736" w:type="dxa"/>
            <w:vAlign w:val="center"/>
          </w:tcPr>
          <w:p w14:paraId="179F2656" w14:textId="77777777" w:rsidR="00D44E90" w:rsidRDefault="00000000">
            <w:pPr>
              <w:spacing w:after="0"/>
            </w:pPr>
            <w:r>
              <w:rPr>
                <w:sz w:val="21"/>
              </w:rPr>
              <w:t>Sisterhood can create support and resilience</w:t>
            </w:r>
          </w:p>
        </w:tc>
        <w:tc>
          <w:tcPr>
            <w:tcW w:w="2736" w:type="dxa"/>
            <w:vAlign w:val="center"/>
          </w:tcPr>
          <w:p w14:paraId="4F8E7534" w14:textId="77777777" w:rsidR="00D44E90" w:rsidRDefault="00000000">
            <w:pPr>
              <w:spacing w:after="0"/>
            </w:pPr>
            <w:r>
              <w:rPr>
                <w:sz w:val="21"/>
              </w:rPr>
              <w:t>Positive male peers can redefine respect and masculinity</w:t>
            </w:r>
          </w:p>
        </w:tc>
        <w:tc>
          <w:tcPr>
            <w:tcW w:w="3168" w:type="dxa"/>
            <w:vAlign w:val="center"/>
          </w:tcPr>
          <w:p w14:paraId="27331C11" w14:textId="77777777" w:rsidR="00D44E90" w:rsidRDefault="00000000">
            <w:pPr>
              <w:spacing w:after="0"/>
            </w:pPr>
            <w:r>
              <w:rPr>
                <w:sz w:val="21"/>
              </w:rPr>
              <w:t>Develop peer champions and youth-led norms</w:t>
            </w:r>
          </w:p>
        </w:tc>
      </w:tr>
      <w:tr w:rsidR="00D44E90" w14:paraId="272BD3A9" w14:textId="77777777">
        <w:trPr>
          <w:jc w:val="center"/>
        </w:trPr>
        <w:tc>
          <w:tcPr>
            <w:tcW w:w="1728" w:type="dxa"/>
            <w:vAlign w:val="center"/>
          </w:tcPr>
          <w:p w14:paraId="1BE1DFCE" w14:textId="77777777" w:rsidR="00D44E90" w:rsidRDefault="00000000">
            <w:pPr>
              <w:spacing w:after="0"/>
            </w:pPr>
            <w:r>
              <w:rPr>
                <w:sz w:val="21"/>
              </w:rPr>
              <w:t>Respect is central</w:t>
            </w:r>
          </w:p>
        </w:tc>
        <w:tc>
          <w:tcPr>
            <w:tcW w:w="2736" w:type="dxa"/>
            <w:vAlign w:val="center"/>
          </w:tcPr>
          <w:p w14:paraId="4353A619" w14:textId="77777777" w:rsidR="00D44E90" w:rsidRDefault="00000000">
            <w:pPr>
              <w:spacing w:after="0"/>
            </w:pPr>
            <w:r>
              <w:rPr>
                <w:sz w:val="21"/>
              </w:rPr>
              <w:t>Healthy relationships require boundaries, dignity and support</w:t>
            </w:r>
          </w:p>
        </w:tc>
        <w:tc>
          <w:tcPr>
            <w:tcW w:w="2736" w:type="dxa"/>
            <w:vAlign w:val="center"/>
          </w:tcPr>
          <w:p w14:paraId="7B17D2C3" w14:textId="77777777" w:rsidR="00D44E90" w:rsidRDefault="00000000">
            <w:pPr>
              <w:spacing w:after="0"/>
            </w:pPr>
            <w:r>
              <w:rPr>
                <w:sz w:val="21"/>
              </w:rPr>
              <w:t>Respect was linked to character, ethics and reciprocity</w:t>
            </w:r>
          </w:p>
        </w:tc>
        <w:tc>
          <w:tcPr>
            <w:tcW w:w="3168" w:type="dxa"/>
            <w:vAlign w:val="center"/>
          </w:tcPr>
          <w:p w14:paraId="5BFD8032" w14:textId="77777777" w:rsidR="00D44E90" w:rsidRDefault="00000000">
            <w:pPr>
              <w:spacing w:after="0"/>
            </w:pPr>
            <w:r>
              <w:rPr>
                <w:sz w:val="21"/>
              </w:rPr>
              <w:t>Use mutual respect as a cross-cutting programme value</w:t>
            </w:r>
          </w:p>
        </w:tc>
      </w:tr>
    </w:tbl>
    <w:p w14:paraId="5763B789" w14:textId="77777777" w:rsidR="00D44E90" w:rsidRDefault="00D44E90">
      <w:pPr>
        <w:spacing w:after="0"/>
      </w:pPr>
    </w:p>
    <w:p w14:paraId="2784E501" w14:textId="77777777" w:rsidR="00D44E90" w:rsidRDefault="00000000">
      <w:pPr>
        <w:pStyle w:val="Heading1"/>
      </w:pPr>
      <w:r>
        <w:lastRenderedPageBreak/>
        <w:t>2. Purpose and Context</w:t>
      </w:r>
    </w:p>
    <w:p w14:paraId="30520FDC" w14:textId="512CCECE" w:rsidR="00D44E90" w:rsidRDefault="00000000">
      <w:r>
        <w:t xml:space="preserve">The purpose of the combined analysis is to understand what the two dialogue circles reveal when considered together, while preserving the different experiences voiced by girls and boys. The intention is not to collapse gender differences, but to identify where pressures are shared, where they </w:t>
      </w:r>
      <w:r w:rsidR="00545E6E">
        <w:t>differ</w:t>
      </w:r>
      <w:r>
        <w:t>, and how a more coherent youth-development programme can respond.</w:t>
      </w:r>
    </w:p>
    <w:p w14:paraId="5737431D" w14:textId="32F52B03" w:rsidR="00D44E90" w:rsidRDefault="00000000">
      <w:r>
        <w:t>Both sessions used the dialogue-circle approach rather than beginning with predetermined messages. Girls were invited to explore boundaries, relationships, peer behaviour and sisterhood. Boys were invited to consider what shapes a boy into a man, where the rules of masculinity come from, how respect is earned</w:t>
      </w:r>
      <w:r w:rsidR="00545E6E">
        <w:t>,</w:t>
      </w:r>
      <w:r>
        <w:t xml:space="preserve"> and what young men do to belong. In both cases, the process began by listening to lived experience and using that experience as community intelligence for programme design.</w:t>
      </w:r>
    </w:p>
    <w:p w14:paraId="7E16815A" w14:textId="3A4FF800" w:rsidR="00D44E90" w:rsidRDefault="00000000">
      <w:r>
        <w:t xml:space="preserve">This approach is important because conventional awareness programmes can overestimate the power of information. Young people often already know the message being taught. The </w:t>
      </w:r>
      <w:r w:rsidR="00545E6E">
        <w:t>harder</w:t>
      </w:r>
      <w:r>
        <w:t xml:space="preserve"> question is whether the</w:t>
      </w:r>
      <w:r w:rsidR="00545E6E">
        <w:t>ir</w:t>
      </w:r>
      <w:r>
        <w:t xml:space="preserve"> social environment allows them to act on that knowledge.</w:t>
      </w:r>
    </w:p>
    <w:p w14:paraId="406D6763" w14:textId="77777777" w:rsidR="00D44E90" w:rsidRDefault="00000000">
      <w:pPr>
        <w:pStyle w:val="Heading1"/>
      </w:pPr>
      <w:r>
        <w:t>3. Dialogue Circle Methodology and Analytical Approach</w:t>
      </w:r>
    </w:p>
    <w:p w14:paraId="40240706" w14:textId="77777777" w:rsidR="00D44E90" w:rsidRDefault="00000000">
      <w:r>
        <w:t>The two sessions demonstrate the value of facilitated dialogue as a diagnostic and developmental method. Rather than treating participants simply as recipients of advice, the process allows them to name the pressures, contradictions, relationships and unwritten rules that influence their lives. These insights make it possible to move from visible symptoms towards systemic blockages.</w:t>
      </w:r>
    </w:p>
    <w:p w14:paraId="412E44A6" w14:textId="659197D7" w:rsidR="00D44E90" w:rsidRDefault="00000000">
      <w:r>
        <w:t xml:space="preserve">The combined analysis therefore </w:t>
      </w:r>
      <w:r w:rsidR="00545E6E">
        <w:t>examines</w:t>
      </w:r>
      <w:r>
        <w:t xml:space="preserve"> three levels simultaneously: the individual young person; the peer and relationship environment; and the wider ecosystem of family, school, community, culture and digital influence. This </w:t>
      </w:r>
      <w:r w:rsidR="00545E6E">
        <w:t>aligns</w:t>
      </w:r>
      <w:r>
        <w:t xml:space="preserve"> with the core finding across both reports that behaviour develops in context and cannot be sustainably changed </w:t>
      </w:r>
      <w:r w:rsidR="00545E6E">
        <w:t>by</w:t>
      </w:r>
      <w:r>
        <w:t xml:space="preserve"> one-off messaging alone.</w:t>
      </w:r>
    </w:p>
    <w:p w14:paraId="270C7B7C" w14:textId="77777777" w:rsidR="00D44E90" w:rsidRDefault="00000000">
      <w:pPr>
        <w:pStyle w:val="Heading1"/>
      </w:pPr>
      <w:r>
        <w:t>4. Central Combined Finding: Belonging, Identity and the Social Cost of Choice</w:t>
      </w:r>
    </w:p>
    <w:p w14:paraId="24E9FC18" w14:textId="10E665D2" w:rsidR="00D44E90" w:rsidRDefault="00000000">
      <w:r>
        <w:t>The strongest cross-cutting finding is that belonging can either support healthy development or undermine it. Both girls and boys described situations in which the “right” choice may carry a social cost. For girls, maintaining a boundary may mean losing a friendship, being judged</w:t>
      </w:r>
      <w:r w:rsidR="00545E6E">
        <w:t>,</w:t>
      </w:r>
      <w:r>
        <w:t xml:space="preserve"> or becoming the target of gossip. For boys, refusing to conform to masculine expectations may mean appearing weak, unpopular</w:t>
      </w:r>
      <w:r w:rsidR="00545E6E">
        <w:t>,</w:t>
      </w:r>
      <w:r>
        <w:t xml:space="preserve"> or insufficiently masculine.</w:t>
      </w:r>
    </w:p>
    <w:p w14:paraId="3F78F977" w14:textId="77777777" w:rsidR="00D44E90" w:rsidRDefault="00000000">
      <w:r>
        <w:t>This changes the programme question. The challenge is not simply “How do we teach young people to make better decisions?” It is also “How do we create peer and social environments in which better decisions do not require a young person to sacrifice belonging, dignity or identity?”</w:t>
      </w:r>
    </w:p>
    <w:tbl>
      <w:tblPr>
        <w:tblStyle w:val="TableGrid"/>
        <w:tblW w:w="0" w:type="auto"/>
        <w:jc w:val="center"/>
        <w:tblLook w:val="04A0" w:firstRow="1" w:lastRow="0" w:firstColumn="1" w:lastColumn="0" w:noHBand="0" w:noVBand="1"/>
      </w:tblPr>
      <w:tblGrid>
        <w:gridCol w:w="2196"/>
        <w:gridCol w:w="2492"/>
        <w:gridCol w:w="2489"/>
        <w:gridCol w:w="2749"/>
      </w:tblGrid>
      <w:tr w:rsidR="00D44E90" w14:paraId="1458DDC2" w14:textId="77777777">
        <w:trPr>
          <w:jc w:val="center"/>
        </w:trPr>
        <w:tc>
          <w:tcPr>
            <w:tcW w:w="2304" w:type="dxa"/>
            <w:shd w:val="clear" w:color="auto" w:fill="D9E1F2"/>
            <w:vAlign w:val="center"/>
          </w:tcPr>
          <w:p w14:paraId="1F070E6B" w14:textId="77777777" w:rsidR="00D44E90" w:rsidRDefault="00000000">
            <w:pPr>
              <w:spacing w:after="0"/>
            </w:pPr>
            <w:r>
              <w:rPr>
                <w:b/>
                <w:sz w:val="21"/>
              </w:rPr>
              <w:t>Message often given to young people</w:t>
            </w:r>
          </w:p>
        </w:tc>
        <w:tc>
          <w:tcPr>
            <w:tcW w:w="2592" w:type="dxa"/>
            <w:shd w:val="clear" w:color="auto" w:fill="D9E1F2"/>
            <w:vAlign w:val="center"/>
          </w:tcPr>
          <w:p w14:paraId="6CC0DD95" w14:textId="77777777" w:rsidR="00D44E90" w:rsidRDefault="00000000">
            <w:pPr>
              <w:spacing w:after="0"/>
            </w:pPr>
            <w:r>
              <w:rPr>
                <w:b/>
                <w:sz w:val="21"/>
              </w:rPr>
              <w:t>What girls’ dialogue revealed</w:t>
            </w:r>
          </w:p>
        </w:tc>
        <w:tc>
          <w:tcPr>
            <w:tcW w:w="2592" w:type="dxa"/>
            <w:shd w:val="clear" w:color="auto" w:fill="D9E1F2"/>
            <w:vAlign w:val="center"/>
          </w:tcPr>
          <w:p w14:paraId="3E019E9B" w14:textId="77777777" w:rsidR="00D44E90" w:rsidRDefault="00000000">
            <w:pPr>
              <w:spacing w:after="0"/>
            </w:pPr>
            <w:r>
              <w:rPr>
                <w:b/>
                <w:sz w:val="21"/>
              </w:rPr>
              <w:t>What boys’ dialogue revealed</w:t>
            </w:r>
          </w:p>
        </w:tc>
        <w:tc>
          <w:tcPr>
            <w:tcW w:w="2880" w:type="dxa"/>
            <w:shd w:val="clear" w:color="auto" w:fill="D9E1F2"/>
            <w:vAlign w:val="center"/>
          </w:tcPr>
          <w:p w14:paraId="5F2E755A" w14:textId="77777777" w:rsidR="00D44E90" w:rsidRDefault="00000000">
            <w:pPr>
              <w:spacing w:after="0"/>
            </w:pPr>
            <w:r>
              <w:rPr>
                <w:b/>
                <w:sz w:val="21"/>
              </w:rPr>
              <w:t>Combined implication</w:t>
            </w:r>
          </w:p>
        </w:tc>
      </w:tr>
      <w:tr w:rsidR="00D44E90" w14:paraId="3329CC13" w14:textId="77777777">
        <w:trPr>
          <w:jc w:val="center"/>
        </w:trPr>
        <w:tc>
          <w:tcPr>
            <w:tcW w:w="2304" w:type="dxa"/>
            <w:vAlign w:val="center"/>
          </w:tcPr>
          <w:p w14:paraId="304009B5" w14:textId="77777777" w:rsidR="00D44E90" w:rsidRDefault="00000000">
            <w:pPr>
              <w:spacing w:after="0"/>
            </w:pPr>
            <w:r>
              <w:rPr>
                <w:sz w:val="21"/>
              </w:rPr>
              <w:t>Be yourself</w:t>
            </w:r>
          </w:p>
        </w:tc>
        <w:tc>
          <w:tcPr>
            <w:tcW w:w="2592" w:type="dxa"/>
            <w:vAlign w:val="center"/>
          </w:tcPr>
          <w:p w14:paraId="23C1415E" w14:textId="77777777" w:rsidR="00D44E90" w:rsidRDefault="00000000">
            <w:pPr>
              <w:spacing w:after="0"/>
            </w:pPr>
            <w:r>
              <w:rPr>
                <w:sz w:val="21"/>
              </w:rPr>
              <w:t>Self-worth can be weakened by comparison, body shaming, gossip and rejection</w:t>
            </w:r>
          </w:p>
        </w:tc>
        <w:tc>
          <w:tcPr>
            <w:tcW w:w="2592" w:type="dxa"/>
            <w:vAlign w:val="center"/>
          </w:tcPr>
          <w:p w14:paraId="47F57A1B" w14:textId="77777777" w:rsidR="00D44E90" w:rsidRDefault="00000000">
            <w:pPr>
              <w:spacing w:after="0"/>
            </w:pPr>
            <w:r>
              <w:rPr>
                <w:sz w:val="21"/>
              </w:rPr>
              <w:t>Identity is shaped by family, peers, culture and social media</w:t>
            </w:r>
          </w:p>
        </w:tc>
        <w:tc>
          <w:tcPr>
            <w:tcW w:w="2880" w:type="dxa"/>
            <w:vAlign w:val="center"/>
          </w:tcPr>
          <w:p w14:paraId="2F5A382C" w14:textId="77777777" w:rsidR="00D44E90" w:rsidRDefault="00000000">
            <w:pPr>
              <w:spacing w:after="0"/>
            </w:pPr>
            <w:r>
              <w:rPr>
                <w:sz w:val="21"/>
              </w:rPr>
              <w:t>Identity work must include social influence and self-worth</w:t>
            </w:r>
          </w:p>
        </w:tc>
      </w:tr>
      <w:tr w:rsidR="00D44E90" w14:paraId="27A8988A" w14:textId="77777777">
        <w:trPr>
          <w:jc w:val="center"/>
        </w:trPr>
        <w:tc>
          <w:tcPr>
            <w:tcW w:w="2304" w:type="dxa"/>
            <w:vAlign w:val="center"/>
          </w:tcPr>
          <w:p w14:paraId="6586B171" w14:textId="77777777" w:rsidR="00D44E90" w:rsidRDefault="00000000">
            <w:pPr>
              <w:spacing w:after="0"/>
            </w:pPr>
            <w:r>
              <w:rPr>
                <w:sz w:val="21"/>
              </w:rPr>
              <w:t>Do not follow the crowd</w:t>
            </w:r>
          </w:p>
        </w:tc>
        <w:tc>
          <w:tcPr>
            <w:tcW w:w="2592" w:type="dxa"/>
            <w:vAlign w:val="center"/>
          </w:tcPr>
          <w:p w14:paraId="7B523342" w14:textId="77777777" w:rsidR="00D44E90" w:rsidRDefault="00000000">
            <w:pPr>
              <w:spacing w:after="0"/>
            </w:pPr>
            <w:r>
              <w:rPr>
                <w:sz w:val="21"/>
              </w:rPr>
              <w:t>Fear of exclusion can weaken boundaries</w:t>
            </w:r>
          </w:p>
        </w:tc>
        <w:tc>
          <w:tcPr>
            <w:tcW w:w="2592" w:type="dxa"/>
            <w:vAlign w:val="center"/>
          </w:tcPr>
          <w:p w14:paraId="1B856ACF" w14:textId="77777777" w:rsidR="00D44E90" w:rsidRDefault="00000000">
            <w:pPr>
              <w:spacing w:after="0"/>
            </w:pPr>
            <w:r>
              <w:rPr>
                <w:sz w:val="21"/>
              </w:rPr>
              <w:t>Acceptance and belonging can drive conformity</w:t>
            </w:r>
          </w:p>
        </w:tc>
        <w:tc>
          <w:tcPr>
            <w:tcW w:w="2880" w:type="dxa"/>
            <w:vAlign w:val="center"/>
          </w:tcPr>
          <w:p w14:paraId="685F3607" w14:textId="77777777" w:rsidR="00D44E90" w:rsidRDefault="00000000">
            <w:pPr>
              <w:spacing w:after="0"/>
            </w:pPr>
            <w:r>
              <w:rPr>
                <w:sz w:val="21"/>
              </w:rPr>
              <w:t>Peer norms must become part of the intervention</w:t>
            </w:r>
          </w:p>
        </w:tc>
      </w:tr>
      <w:tr w:rsidR="00D44E90" w14:paraId="45A9A982" w14:textId="77777777">
        <w:trPr>
          <w:jc w:val="center"/>
        </w:trPr>
        <w:tc>
          <w:tcPr>
            <w:tcW w:w="2304" w:type="dxa"/>
            <w:vAlign w:val="center"/>
          </w:tcPr>
          <w:p w14:paraId="09F0B27D" w14:textId="77777777" w:rsidR="00D44E90" w:rsidRDefault="00000000">
            <w:pPr>
              <w:spacing w:after="0"/>
            </w:pPr>
            <w:r>
              <w:rPr>
                <w:sz w:val="21"/>
              </w:rPr>
              <w:t>Speak up or ask for help</w:t>
            </w:r>
          </w:p>
        </w:tc>
        <w:tc>
          <w:tcPr>
            <w:tcW w:w="2592" w:type="dxa"/>
            <w:vAlign w:val="center"/>
          </w:tcPr>
          <w:p w14:paraId="71FC1C68" w14:textId="77777777" w:rsidR="00D44E90" w:rsidRDefault="00000000">
            <w:pPr>
              <w:spacing w:after="0"/>
            </w:pPr>
            <w:r>
              <w:rPr>
                <w:sz w:val="21"/>
              </w:rPr>
              <w:t>Some girls fear adults will not believe or take them seriously</w:t>
            </w:r>
          </w:p>
        </w:tc>
        <w:tc>
          <w:tcPr>
            <w:tcW w:w="2592" w:type="dxa"/>
            <w:vAlign w:val="center"/>
          </w:tcPr>
          <w:p w14:paraId="6FDAA80E" w14:textId="77777777" w:rsidR="00D44E90" w:rsidRDefault="00000000">
            <w:pPr>
              <w:spacing w:after="0"/>
            </w:pPr>
            <w:r>
              <w:rPr>
                <w:sz w:val="21"/>
              </w:rPr>
              <w:t>Some masculine norms reward silence and concealment</w:t>
            </w:r>
          </w:p>
        </w:tc>
        <w:tc>
          <w:tcPr>
            <w:tcW w:w="2880" w:type="dxa"/>
            <w:vAlign w:val="center"/>
          </w:tcPr>
          <w:p w14:paraId="326E1F0B" w14:textId="77777777" w:rsidR="00D44E90" w:rsidRDefault="00000000">
            <w:pPr>
              <w:spacing w:after="0"/>
            </w:pPr>
            <w:r>
              <w:rPr>
                <w:sz w:val="21"/>
              </w:rPr>
              <w:t>Safe disclosure and trusted support need to be built</w:t>
            </w:r>
          </w:p>
        </w:tc>
      </w:tr>
      <w:tr w:rsidR="00D44E90" w14:paraId="330A26BF" w14:textId="77777777">
        <w:trPr>
          <w:jc w:val="center"/>
        </w:trPr>
        <w:tc>
          <w:tcPr>
            <w:tcW w:w="2304" w:type="dxa"/>
            <w:vAlign w:val="center"/>
          </w:tcPr>
          <w:p w14:paraId="18D8C921" w14:textId="77777777" w:rsidR="00D44E90" w:rsidRDefault="00000000">
            <w:pPr>
              <w:spacing w:after="0"/>
            </w:pPr>
            <w:r>
              <w:rPr>
                <w:sz w:val="21"/>
              </w:rPr>
              <w:t>Respect others</w:t>
            </w:r>
          </w:p>
        </w:tc>
        <w:tc>
          <w:tcPr>
            <w:tcW w:w="2592" w:type="dxa"/>
            <w:vAlign w:val="center"/>
          </w:tcPr>
          <w:p w14:paraId="4FA8B5DA" w14:textId="77777777" w:rsidR="00D44E90" w:rsidRDefault="00000000">
            <w:pPr>
              <w:spacing w:after="0"/>
            </w:pPr>
            <w:r>
              <w:rPr>
                <w:sz w:val="21"/>
              </w:rPr>
              <w:t>Healthy relationships require boundaries and dignity</w:t>
            </w:r>
          </w:p>
        </w:tc>
        <w:tc>
          <w:tcPr>
            <w:tcW w:w="2592" w:type="dxa"/>
            <w:vAlign w:val="center"/>
          </w:tcPr>
          <w:p w14:paraId="1655553F" w14:textId="77777777" w:rsidR="00D44E90" w:rsidRDefault="00000000">
            <w:pPr>
              <w:spacing w:after="0"/>
            </w:pPr>
            <w:r>
              <w:rPr>
                <w:sz w:val="21"/>
              </w:rPr>
              <w:t>Respect was viewed as reciprocal and based on character</w:t>
            </w:r>
          </w:p>
        </w:tc>
        <w:tc>
          <w:tcPr>
            <w:tcW w:w="2880" w:type="dxa"/>
            <w:vAlign w:val="center"/>
          </w:tcPr>
          <w:p w14:paraId="62B41EB0" w14:textId="77777777" w:rsidR="00D44E90" w:rsidRDefault="00000000">
            <w:pPr>
              <w:spacing w:after="0"/>
            </w:pPr>
            <w:r>
              <w:rPr>
                <w:sz w:val="21"/>
              </w:rPr>
              <w:t>Mutual respect can become a shared programme principle</w:t>
            </w:r>
          </w:p>
        </w:tc>
      </w:tr>
      <w:tr w:rsidR="00D44E90" w14:paraId="7A79D288" w14:textId="77777777">
        <w:trPr>
          <w:jc w:val="center"/>
        </w:trPr>
        <w:tc>
          <w:tcPr>
            <w:tcW w:w="2304" w:type="dxa"/>
            <w:vAlign w:val="center"/>
          </w:tcPr>
          <w:p w14:paraId="277D3AF0" w14:textId="77777777" w:rsidR="00D44E90" w:rsidRDefault="00000000">
            <w:pPr>
              <w:spacing w:after="0"/>
            </w:pPr>
            <w:r>
              <w:rPr>
                <w:sz w:val="21"/>
              </w:rPr>
              <w:lastRenderedPageBreak/>
              <w:t>Ignore social media</w:t>
            </w:r>
          </w:p>
        </w:tc>
        <w:tc>
          <w:tcPr>
            <w:tcW w:w="2592" w:type="dxa"/>
            <w:vAlign w:val="center"/>
          </w:tcPr>
          <w:p w14:paraId="0A4AE2F5" w14:textId="77777777" w:rsidR="00D44E90" w:rsidRDefault="00000000">
            <w:pPr>
              <w:spacing w:after="0"/>
            </w:pPr>
            <w:r>
              <w:rPr>
                <w:sz w:val="21"/>
              </w:rPr>
              <w:t>Online comparison, gossip and cyberbullying extend pressure</w:t>
            </w:r>
          </w:p>
        </w:tc>
        <w:tc>
          <w:tcPr>
            <w:tcW w:w="2592" w:type="dxa"/>
            <w:vAlign w:val="center"/>
          </w:tcPr>
          <w:p w14:paraId="75F17557" w14:textId="77777777" w:rsidR="00D44E90" w:rsidRDefault="00000000">
            <w:pPr>
              <w:spacing w:after="0"/>
            </w:pPr>
            <w:r>
              <w:rPr>
                <w:sz w:val="21"/>
              </w:rPr>
              <w:t>Online content influences masculinity, status and identity</w:t>
            </w:r>
          </w:p>
        </w:tc>
        <w:tc>
          <w:tcPr>
            <w:tcW w:w="2880" w:type="dxa"/>
            <w:vAlign w:val="center"/>
          </w:tcPr>
          <w:p w14:paraId="4B2F8E7B" w14:textId="77777777" w:rsidR="00D44E90" w:rsidRDefault="00000000">
            <w:pPr>
              <w:spacing w:after="0"/>
            </w:pPr>
            <w:r>
              <w:rPr>
                <w:sz w:val="21"/>
              </w:rPr>
              <w:t>Digital literacy must be embedded, not treated as optional</w:t>
            </w:r>
          </w:p>
        </w:tc>
      </w:tr>
    </w:tbl>
    <w:p w14:paraId="2E8EA10C" w14:textId="77777777" w:rsidR="00D44E90" w:rsidRDefault="00D44E90">
      <w:pPr>
        <w:spacing w:after="0"/>
      </w:pPr>
    </w:p>
    <w:p w14:paraId="30C50394" w14:textId="77777777" w:rsidR="00D44E90" w:rsidRDefault="00000000">
      <w:pPr>
        <w:pStyle w:val="Heading1"/>
      </w:pPr>
      <w:r>
        <w:t>5. Findings from the Girls’ Dialogue</w:t>
      </w:r>
    </w:p>
    <w:p w14:paraId="112723C7" w14:textId="77777777" w:rsidR="00D44E90" w:rsidRDefault="00000000">
      <w:pPr>
        <w:pStyle w:val="Heading2"/>
      </w:pPr>
      <w:r>
        <w:t>5.1 Boundaries, Consent and Personal Agency</w:t>
      </w:r>
    </w:p>
    <w:p w14:paraId="2594490F" w14:textId="0E0E7F98" w:rsidR="00D44E90" w:rsidRDefault="00000000">
      <w:r>
        <w:t xml:space="preserve">Girls clearly understood that boundaries are necessary in friendships, family relationships and romantic relationships. “No means no” emerged as an important affirmation. The difficulty lies less in understanding the principle than in sustaining it when saying no threatens affection, approval or belonging. Future programming therefore needs to move from teaching boundaries to </w:t>
      </w:r>
      <w:proofErr w:type="spellStart"/>
      <w:r>
        <w:t>practising</w:t>
      </w:r>
      <w:proofErr w:type="spellEnd"/>
      <w:r>
        <w:t xml:space="preserve"> how t</w:t>
      </w:r>
      <w:r w:rsidR="00545E6E">
        <w:t>o</w:t>
      </w:r>
      <w:r>
        <w:t xml:space="preserve"> </w:t>
      </w:r>
      <w:proofErr w:type="spellStart"/>
      <w:r>
        <w:t>recognise</w:t>
      </w:r>
      <w:proofErr w:type="spellEnd"/>
      <w:r>
        <w:t>, communicate</w:t>
      </w:r>
      <w:r w:rsidR="00545E6E">
        <w:t>,</w:t>
      </w:r>
      <w:r>
        <w:t xml:space="preserve"> and defend</w:t>
      </w:r>
      <w:r w:rsidR="00545E6E">
        <w:t xml:space="preserve"> them</w:t>
      </w:r>
      <w:r>
        <w:t xml:space="preserve"> in real situations.</w:t>
      </w:r>
    </w:p>
    <w:p w14:paraId="44C38E07" w14:textId="77777777" w:rsidR="00D44E90" w:rsidRDefault="00000000">
      <w:pPr>
        <w:pStyle w:val="Heading2"/>
      </w:pPr>
      <w:r>
        <w:t>5.2 Peer Pressure, Gossip and Sisterhood</w:t>
      </w:r>
    </w:p>
    <w:p w14:paraId="1D2C8A9F" w14:textId="2F61AEB2" w:rsidR="00D44E90" w:rsidRDefault="00000000">
      <w:r>
        <w:t xml:space="preserve">Peer relationships were both a risk and a potential protective resource. Gossip, jealousy, competition and exclusion were described as damaging trust and confidence. At the same time, participants responded positively to the idea of sisterhood. This creates an opportunity to </w:t>
      </w:r>
      <w:r w:rsidR="00545E6E">
        <w:t>involv</w:t>
      </w:r>
      <w:r>
        <w:t xml:space="preserve">e girls </w:t>
      </w:r>
      <w:r w:rsidR="00545E6E">
        <w:t>in</w:t>
      </w:r>
      <w:r>
        <w:t xml:space="preserve"> the protective system through peer support, anti-bullying leadership, positive communication commitments and help-seeking support.</w:t>
      </w:r>
    </w:p>
    <w:p w14:paraId="50CEB4B3" w14:textId="77777777" w:rsidR="00D44E90" w:rsidRDefault="00000000">
      <w:pPr>
        <w:pStyle w:val="Heading2"/>
      </w:pPr>
      <w:r>
        <w:t>5.3 Bullying, Body Shaming and Social Media</w:t>
      </w:r>
    </w:p>
    <w:p w14:paraId="24F7270C" w14:textId="68EF3510" w:rsidR="00D44E90" w:rsidRDefault="00545E6E">
      <w:r>
        <w:t xml:space="preserve">Bullying, teasing and appearance-based judgement were significant concerns. Social media intensifies these pressures by extending comparison, gossip and exclusion beyond face-to-face settings. The discussion of body shaming highlighted the need to strengthen self-worth while changing peer norms that </w:t>
      </w:r>
      <w:proofErr w:type="spellStart"/>
      <w:r>
        <w:t>legitimise</w:t>
      </w:r>
      <w:proofErr w:type="spellEnd"/>
      <w:r>
        <w:t xml:space="preserve"> humiliation.</w:t>
      </w:r>
    </w:p>
    <w:p w14:paraId="38A1C00A" w14:textId="77777777" w:rsidR="00D44E90" w:rsidRDefault="00000000">
      <w:pPr>
        <w:pStyle w:val="Heading2"/>
      </w:pPr>
      <w:r>
        <w:t>5.4 Girls and Trusted Adults</w:t>
      </w:r>
    </w:p>
    <w:p w14:paraId="305120D1" w14:textId="0AAF27F5" w:rsidR="00D44E90" w:rsidRDefault="00545E6E">
      <w:r>
        <w:t xml:space="preserve">One of the most important safeguarding findings was the perception that adults do not always take girls' concerns seriously. If young people expect disbelief, </w:t>
      </w:r>
      <w:proofErr w:type="spellStart"/>
      <w:r>
        <w:t>minimisation</w:t>
      </w:r>
      <w:proofErr w:type="spellEnd"/>
      <w:r>
        <w:t xml:space="preserve"> or blame, they may delay or avoid disclosure. The programme therefore cannot place the responsibility for safety solely on girls. Parents, carers, teachers and other adults need the skills and protocols to listen, believe, respond appropriately and refer where necessary.</w:t>
      </w:r>
    </w:p>
    <w:p w14:paraId="3364BBF5" w14:textId="77777777" w:rsidR="00D44E90" w:rsidRDefault="00000000">
      <w:pPr>
        <w:pStyle w:val="Heading1"/>
      </w:pPr>
      <w:r>
        <w:t>6. Findings from the Boys’ Dialogue</w:t>
      </w:r>
    </w:p>
    <w:p w14:paraId="3A8B6B2A" w14:textId="77777777" w:rsidR="00D44E90" w:rsidRDefault="00000000">
      <w:pPr>
        <w:pStyle w:val="Heading2"/>
      </w:pPr>
      <w:r>
        <w:t>6.1 Masculinity, Identity and Influence</w:t>
      </w:r>
    </w:p>
    <w:p w14:paraId="119AF6D6" w14:textId="645113E4" w:rsidR="00D44E90" w:rsidRDefault="00545E6E">
      <w:r>
        <w:t>Boys described masculinity as something learned through a network of influences: family, friends, culture, social media and everyday interactions. This means boys may inherit expectations before they have consciously evaluated them. Programme work should therefore help participants identify the origins of their beliefs and decide which expectations support the man they want to become and which need to be challenged.</w:t>
      </w:r>
    </w:p>
    <w:p w14:paraId="00FC3BA6" w14:textId="77777777" w:rsidR="00D44E90" w:rsidRDefault="00000000">
      <w:pPr>
        <w:pStyle w:val="Heading2"/>
      </w:pPr>
      <w:r>
        <w:t>6.2 Peer Pressure and Masculine Performance</w:t>
      </w:r>
    </w:p>
    <w:p w14:paraId="678902DA" w14:textId="77777777" w:rsidR="00D44E90" w:rsidRDefault="00000000">
      <w:r>
        <w:t>The pressure to fit in included expectations around strength, popularity, socially valued activities and the rejection of behaviour perceived as feminine. This can narrow the range of acceptable interests, emotions and ways of behaving. Positive peer cultures are therefore essential if boys are to experience openness, responsibility and ethical behaviour as socially respected rather than socially costly.</w:t>
      </w:r>
    </w:p>
    <w:p w14:paraId="0E3F6434" w14:textId="77777777" w:rsidR="00D44E90" w:rsidRDefault="00000000">
      <w:pPr>
        <w:pStyle w:val="Heading2"/>
      </w:pPr>
      <w:r>
        <w:t>6.3 Silence, Vulnerability and Help-Seeking</w:t>
      </w:r>
    </w:p>
    <w:p w14:paraId="30F3D943" w14:textId="77777777" w:rsidR="00D44E90" w:rsidRDefault="00000000">
      <w:r>
        <w:t xml:space="preserve">Participants referred to unwritten rules involving silence, concealment and not admitting certain things. The dialogue does not establish that all silence is harmful, but it does show that vulnerability can carry a social cost. </w:t>
      </w:r>
      <w:r>
        <w:lastRenderedPageBreak/>
        <w:t>Boys need opportunities to distinguish healthy privacy from unsafe silence and to understand that seeking help or speaking up can be an act of courage and responsibility.</w:t>
      </w:r>
    </w:p>
    <w:p w14:paraId="15E2A5ED" w14:textId="77777777" w:rsidR="00D44E90" w:rsidRDefault="00000000">
      <w:pPr>
        <w:pStyle w:val="Heading2"/>
      </w:pPr>
      <w:r>
        <w:t>6.4 Respect, Character and Ethics</w:t>
      </w:r>
    </w:p>
    <w:p w14:paraId="33042C9F" w14:textId="10726CA0" w:rsidR="00D44E90" w:rsidRDefault="00000000">
      <w:r>
        <w:t xml:space="preserve">A major strength in the boys’ dialogue was </w:t>
      </w:r>
      <w:r w:rsidR="00545E6E">
        <w:t>rejecting</w:t>
      </w:r>
      <w:r>
        <w:t xml:space="preserve"> fear, money, popularity</w:t>
      </w:r>
      <w:r w:rsidR="00545E6E">
        <w:t>,</w:t>
      </w:r>
      <w:r>
        <w:t xml:space="preserve"> and physical strength as adequate foundations for genuine respect. Respect was described as reciprocal and connected to character and ethical behaviour. This provides a constructive organising principle for the programme: healthier masculinity does not need to be defined only by what boys should stop doing, but by the kind of character they can actively build.</w:t>
      </w:r>
    </w:p>
    <w:p w14:paraId="42309A17" w14:textId="77777777" w:rsidR="00D44E90" w:rsidRDefault="00000000">
      <w:pPr>
        <w:pStyle w:val="Heading1"/>
      </w:pPr>
      <w:r>
        <w:t>7. Comparative Gender Analysis</w:t>
      </w:r>
    </w:p>
    <w:p w14:paraId="5D944563" w14:textId="77777777" w:rsidR="00D44E90" w:rsidRDefault="00000000">
      <w:r>
        <w:t>The two dialogues show both common developmental needs and gender-specific pressures. A combined programme should recognise both. The table below sets out the principal contrasts and overlaps.</w:t>
      </w:r>
    </w:p>
    <w:tbl>
      <w:tblPr>
        <w:tblStyle w:val="TableGrid"/>
        <w:tblW w:w="0" w:type="auto"/>
        <w:jc w:val="center"/>
        <w:tblLook w:val="04A0" w:firstRow="1" w:lastRow="0" w:firstColumn="1" w:lastColumn="0" w:noHBand="0" w:noVBand="1"/>
      </w:tblPr>
      <w:tblGrid>
        <w:gridCol w:w="1921"/>
        <w:gridCol w:w="2570"/>
        <w:gridCol w:w="2522"/>
        <w:gridCol w:w="2913"/>
      </w:tblGrid>
      <w:tr w:rsidR="00D44E90" w14:paraId="7B9B584F" w14:textId="77777777">
        <w:trPr>
          <w:jc w:val="center"/>
        </w:trPr>
        <w:tc>
          <w:tcPr>
            <w:tcW w:w="1944" w:type="dxa"/>
            <w:shd w:val="clear" w:color="auto" w:fill="D9E1F2"/>
            <w:vAlign w:val="center"/>
          </w:tcPr>
          <w:p w14:paraId="1C36C96C" w14:textId="77777777" w:rsidR="00D44E90" w:rsidRDefault="00000000">
            <w:pPr>
              <w:spacing w:after="0"/>
            </w:pPr>
            <w:r>
              <w:rPr>
                <w:b/>
                <w:sz w:val="21"/>
              </w:rPr>
              <w:t>Developmental area</w:t>
            </w:r>
          </w:p>
        </w:tc>
        <w:tc>
          <w:tcPr>
            <w:tcW w:w="2664" w:type="dxa"/>
            <w:shd w:val="clear" w:color="auto" w:fill="D9E1F2"/>
            <w:vAlign w:val="center"/>
          </w:tcPr>
          <w:p w14:paraId="7CDA01A2" w14:textId="77777777" w:rsidR="00D44E90" w:rsidRDefault="00000000">
            <w:pPr>
              <w:spacing w:after="0"/>
            </w:pPr>
            <w:r>
              <w:rPr>
                <w:b/>
                <w:sz w:val="21"/>
              </w:rPr>
              <w:t>Girls</w:t>
            </w:r>
          </w:p>
        </w:tc>
        <w:tc>
          <w:tcPr>
            <w:tcW w:w="2664" w:type="dxa"/>
            <w:shd w:val="clear" w:color="auto" w:fill="D9E1F2"/>
            <w:vAlign w:val="center"/>
          </w:tcPr>
          <w:p w14:paraId="527D960B" w14:textId="77777777" w:rsidR="00D44E90" w:rsidRDefault="00000000">
            <w:pPr>
              <w:spacing w:after="0"/>
            </w:pPr>
            <w:r>
              <w:rPr>
                <w:b/>
                <w:sz w:val="21"/>
              </w:rPr>
              <w:t>Boys</w:t>
            </w:r>
          </w:p>
        </w:tc>
        <w:tc>
          <w:tcPr>
            <w:tcW w:w="3096" w:type="dxa"/>
            <w:shd w:val="clear" w:color="auto" w:fill="D9E1F2"/>
            <w:vAlign w:val="center"/>
          </w:tcPr>
          <w:p w14:paraId="36F1F6F1" w14:textId="77777777" w:rsidR="00D44E90" w:rsidRDefault="00000000">
            <w:pPr>
              <w:spacing w:after="0"/>
            </w:pPr>
            <w:r>
              <w:rPr>
                <w:b/>
                <w:sz w:val="21"/>
              </w:rPr>
              <w:t>Shared programme direction</w:t>
            </w:r>
          </w:p>
        </w:tc>
      </w:tr>
      <w:tr w:rsidR="00D44E90" w14:paraId="57B7F423" w14:textId="77777777">
        <w:trPr>
          <w:jc w:val="center"/>
        </w:trPr>
        <w:tc>
          <w:tcPr>
            <w:tcW w:w="1944" w:type="dxa"/>
            <w:vAlign w:val="center"/>
          </w:tcPr>
          <w:p w14:paraId="1197C9F6" w14:textId="77777777" w:rsidR="00D44E90" w:rsidRDefault="00000000">
            <w:pPr>
              <w:spacing w:after="0"/>
            </w:pPr>
            <w:r>
              <w:rPr>
                <w:sz w:val="21"/>
              </w:rPr>
              <w:t>Identity and self-worth</w:t>
            </w:r>
          </w:p>
        </w:tc>
        <w:tc>
          <w:tcPr>
            <w:tcW w:w="2664" w:type="dxa"/>
            <w:vAlign w:val="center"/>
          </w:tcPr>
          <w:p w14:paraId="072B8E34" w14:textId="77777777" w:rsidR="00D44E90" w:rsidRDefault="00000000">
            <w:pPr>
              <w:spacing w:after="0"/>
            </w:pPr>
            <w:r>
              <w:rPr>
                <w:sz w:val="21"/>
              </w:rPr>
              <w:t>Affected by comparison, appearance, body shaming and peer judgement</w:t>
            </w:r>
          </w:p>
        </w:tc>
        <w:tc>
          <w:tcPr>
            <w:tcW w:w="2664" w:type="dxa"/>
            <w:vAlign w:val="center"/>
          </w:tcPr>
          <w:p w14:paraId="2CFB1E55" w14:textId="77777777" w:rsidR="00D44E90" w:rsidRDefault="00000000">
            <w:pPr>
              <w:spacing w:after="0"/>
            </w:pPr>
            <w:r>
              <w:rPr>
                <w:sz w:val="21"/>
              </w:rPr>
              <w:t>Affected by masculine expectations, strength, status and cultural messages</w:t>
            </w:r>
          </w:p>
        </w:tc>
        <w:tc>
          <w:tcPr>
            <w:tcW w:w="3096" w:type="dxa"/>
            <w:vAlign w:val="center"/>
          </w:tcPr>
          <w:p w14:paraId="38C77A9F" w14:textId="77777777" w:rsidR="00D44E90" w:rsidRDefault="00000000">
            <w:pPr>
              <w:spacing w:after="0"/>
            </w:pPr>
            <w:r>
              <w:rPr>
                <w:sz w:val="21"/>
              </w:rPr>
              <w:t>Build self-awareness, values, identity and confidence beyond external approval</w:t>
            </w:r>
          </w:p>
        </w:tc>
      </w:tr>
      <w:tr w:rsidR="00D44E90" w14:paraId="41F6B1E4" w14:textId="77777777">
        <w:trPr>
          <w:jc w:val="center"/>
        </w:trPr>
        <w:tc>
          <w:tcPr>
            <w:tcW w:w="1944" w:type="dxa"/>
            <w:vAlign w:val="center"/>
          </w:tcPr>
          <w:p w14:paraId="471DBC67" w14:textId="77777777" w:rsidR="00D44E90" w:rsidRDefault="00000000">
            <w:pPr>
              <w:spacing w:after="0"/>
            </w:pPr>
            <w:r>
              <w:rPr>
                <w:sz w:val="21"/>
              </w:rPr>
              <w:t>Belonging</w:t>
            </w:r>
          </w:p>
        </w:tc>
        <w:tc>
          <w:tcPr>
            <w:tcW w:w="2664" w:type="dxa"/>
            <w:vAlign w:val="center"/>
          </w:tcPr>
          <w:p w14:paraId="5AD1A584" w14:textId="77777777" w:rsidR="00D44E90" w:rsidRDefault="00000000">
            <w:pPr>
              <w:spacing w:after="0"/>
            </w:pPr>
            <w:r>
              <w:rPr>
                <w:sz w:val="21"/>
              </w:rPr>
              <w:t>Fear of exclusion may weaken boundaries</w:t>
            </w:r>
          </w:p>
        </w:tc>
        <w:tc>
          <w:tcPr>
            <w:tcW w:w="2664" w:type="dxa"/>
            <w:vAlign w:val="center"/>
          </w:tcPr>
          <w:p w14:paraId="37C79A96" w14:textId="77777777" w:rsidR="00D44E90" w:rsidRDefault="00000000">
            <w:pPr>
              <w:spacing w:after="0"/>
            </w:pPr>
            <w:r>
              <w:rPr>
                <w:sz w:val="21"/>
              </w:rPr>
              <w:t>Fear of exclusion may encourage conformity to masculine norms</w:t>
            </w:r>
          </w:p>
        </w:tc>
        <w:tc>
          <w:tcPr>
            <w:tcW w:w="3096" w:type="dxa"/>
            <w:vAlign w:val="center"/>
          </w:tcPr>
          <w:p w14:paraId="7F8239F7" w14:textId="77777777" w:rsidR="00D44E90" w:rsidRDefault="00000000">
            <w:pPr>
              <w:spacing w:after="0"/>
            </w:pPr>
            <w:r>
              <w:rPr>
                <w:sz w:val="21"/>
              </w:rPr>
              <w:t>Create peer cultures where healthy choices strengthen rather than threaten belonging</w:t>
            </w:r>
          </w:p>
        </w:tc>
      </w:tr>
      <w:tr w:rsidR="00D44E90" w14:paraId="711DD44C" w14:textId="77777777">
        <w:trPr>
          <w:jc w:val="center"/>
        </w:trPr>
        <w:tc>
          <w:tcPr>
            <w:tcW w:w="1944" w:type="dxa"/>
            <w:vAlign w:val="center"/>
          </w:tcPr>
          <w:p w14:paraId="301346BB" w14:textId="77777777" w:rsidR="00D44E90" w:rsidRDefault="00000000">
            <w:pPr>
              <w:spacing w:after="0"/>
            </w:pPr>
            <w:r>
              <w:rPr>
                <w:sz w:val="21"/>
              </w:rPr>
              <w:t>Relationships</w:t>
            </w:r>
          </w:p>
        </w:tc>
        <w:tc>
          <w:tcPr>
            <w:tcW w:w="2664" w:type="dxa"/>
            <w:vAlign w:val="center"/>
          </w:tcPr>
          <w:p w14:paraId="6E8D31AC" w14:textId="77777777" w:rsidR="00D44E90" w:rsidRDefault="00000000">
            <w:pPr>
              <w:spacing w:after="0"/>
            </w:pPr>
            <w:r>
              <w:rPr>
                <w:sz w:val="21"/>
              </w:rPr>
              <w:t>Boundaries, consent, gossip, jealousy, healthy/unhealthy relationships</w:t>
            </w:r>
          </w:p>
        </w:tc>
        <w:tc>
          <w:tcPr>
            <w:tcW w:w="2664" w:type="dxa"/>
            <w:vAlign w:val="center"/>
          </w:tcPr>
          <w:p w14:paraId="39B78719" w14:textId="77777777" w:rsidR="00D44E90" w:rsidRDefault="00000000">
            <w:pPr>
              <w:spacing w:after="0"/>
            </w:pPr>
            <w:r>
              <w:rPr>
                <w:sz w:val="21"/>
              </w:rPr>
              <w:t>Mutual respect, dominance, reciprocity, peer expectations</w:t>
            </w:r>
          </w:p>
        </w:tc>
        <w:tc>
          <w:tcPr>
            <w:tcW w:w="3096" w:type="dxa"/>
            <w:vAlign w:val="center"/>
          </w:tcPr>
          <w:p w14:paraId="50C6AE69" w14:textId="77777777" w:rsidR="00D44E90" w:rsidRDefault="00000000">
            <w:pPr>
              <w:spacing w:after="0"/>
            </w:pPr>
            <w:r>
              <w:rPr>
                <w:sz w:val="21"/>
              </w:rPr>
              <w:t>Teach mutual dignity, boundaries, respect and accountability</w:t>
            </w:r>
          </w:p>
        </w:tc>
      </w:tr>
      <w:tr w:rsidR="00D44E90" w14:paraId="00AA3020" w14:textId="77777777">
        <w:trPr>
          <w:jc w:val="center"/>
        </w:trPr>
        <w:tc>
          <w:tcPr>
            <w:tcW w:w="1944" w:type="dxa"/>
            <w:vAlign w:val="center"/>
          </w:tcPr>
          <w:p w14:paraId="206665DE" w14:textId="77777777" w:rsidR="00D44E90" w:rsidRDefault="00000000">
            <w:pPr>
              <w:spacing w:after="0"/>
            </w:pPr>
            <w:r>
              <w:rPr>
                <w:sz w:val="21"/>
              </w:rPr>
              <w:t>Vulnerability</w:t>
            </w:r>
          </w:p>
        </w:tc>
        <w:tc>
          <w:tcPr>
            <w:tcW w:w="2664" w:type="dxa"/>
            <w:vAlign w:val="center"/>
          </w:tcPr>
          <w:p w14:paraId="135EABAD" w14:textId="77777777" w:rsidR="00D44E90" w:rsidRDefault="00000000">
            <w:pPr>
              <w:spacing w:after="0"/>
            </w:pPr>
            <w:r>
              <w:rPr>
                <w:sz w:val="21"/>
              </w:rPr>
              <w:t>Risk of silence when adults are not trusted</w:t>
            </w:r>
          </w:p>
        </w:tc>
        <w:tc>
          <w:tcPr>
            <w:tcW w:w="2664" w:type="dxa"/>
            <w:vAlign w:val="center"/>
          </w:tcPr>
          <w:p w14:paraId="31ECBDE7" w14:textId="77777777" w:rsidR="00D44E90" w:rsidRDefault="00000000">
            <w:pPr>
              <w:spacing w:after="0"/>
            </w:pPr>
            <w:r>
              <w:rPr>
                <w:sz w:val="21"/>
              </w:rPr>
              <w:t>Risk of silence when vulnerability is treated as weakness</w:t>
            </w:r>
          </w:p>
        </w:tc>
        <w:tc>
          <w:tcPr>
            <w:tcW w:w="3096" w:type="dxa"/>
            <w:vAlign w:val="center"/>
          </w:tcPr>
          <w:p w14:paraId="623E0748" w14:textId="77777777" w:rsidR="00D44E90" w:rsidRDefault="00000000">
            <w:pPr>
              <w:spacing w:after="0"/>
            </w:pPr>
            <w:r>
              <w:rPr>
                <w:sz w:val="21"/>
              </w:rPr>
              <w:t>Normalise help-seeking and strengthen trusted support</w:t>
            </w:r>
          </w:p>
        </w:tc>
      </w:tr>
      <w:tr w:rsidR="00D44E90" w14:paraId="02F53066" w14:textId="77777777">
        <w:trPr>
          <w:jc w:val="center"/>
        </w:trPr>
        <w:tc>
          <w:tcPr>
            <w:tcW w:w="1944" w:type="dxa"/>
            <w:vAlign w:val="center"/>
          </w:tcPr>
          <w:p w14:paraId="1C04DC5F" w14:textId="77777777" w:rsidR="00D44E90" w:rsidRDefault="00000000">
            <w:pPr>
              <w:spacing w:after="0"/>
            </w:pPr>
            <w:r>
              <w:rPr>
                <w:sz w:val="21"/>
              </w:rPr>
              <w:t>Peer leadership</w:t>
            </w:r>
          </w:p>
        </w:tc>
        <w:tc>
          <w:tcPr>
            <w:tcW w:w="2664" w:type="dxa"/>
            <w:vAlign w:val="center"/>
          </w:tcPr>
          <w:p w14:paraId="0186EA74" w14:textId="77777777" w:rsidR="00D44E90" w:rsidRDefault="00000000">
            <w:pPr>
              <w:spacing w:after="0"/>
            </w:pPr>
            <w:r>
              <w:rPr>
                <w:sz w:val="21"/>
              </w:rPr>
              <w:t>Sisterhood and girl-to-girl protection</w:t>
            </w:r>
          </w:p>
        </w:tc>
        <w:tc>
          <w:tcPr>
            <w:tcW w:w="2664" w:type="dxa"/>
            <w:vAlign w:val="center"/>
          </w:tcPr>
          <w:p w14:paraId="2FDD1D20" w14:textId="77777777" w:rsidR="00D44E90" w:rsidRDefault="00000000">
            <w:pPr>
              <w:spacing w:after="0"/>
            </w:pPr>
            <w:r>
              <w:rPr>
                <w:sz w:val="21"/>
              </w:rPr>
              <w:t>Positive male role models and peer champions</w:t>
            </w:r>
          </w:p>
        </w:tc>
        <w:tc>
          <w:tcPr>
            <w:tcW w:w="3096" w:type="dxa"/>
            <w:vAlign w:val="center"/>
          </w:tcPr>
          <w:p w14:paraId="50B32091" w14:textId="77777777" w:rsidR="00D44E90" w:rsidRDefault="00000000">
            <w:pPr>
              <w:spacing w:after="0"/>
            </w:pPr>
            <w:r>
              <w:rPr>
                <w:sz w:val="21"/>
              </w:rPr>
              <w:t>Develop youth peer champions with gender-responsive roles</w:t>
            </w:r>
          </w:p>
        </w:tc>
      </w:tr>
      <w:tr w:rsidR="00D44E90" w14:paraId="131F1FCA" w14:textId="77777777">
        <w:trPr>
          <w:jc w:val="center"/>
        </w:trPr>
        <w:tc>
          <w:tcPr>
            <w:tcW w:w="1944" w:type="dxa"/>
            <w:vAlign w:val="center"/>
          </w:tcPr>
          <w:p w14:paraId="134E64BE" w14:textId="77777777" w:rsidR="00D44E90" w:rsidRDefault="00000000">
            <w:pPr>
              <w:spacing w:after="0"/>
            </w:pPr>
            <w:r>
              <w:rPr>
                <w:sz w:val="21"/>
              </w:rPr>
              <w:t>Digital environment</w:t>
            </w:r>
          </w:p>
        </w:tc>
        <w:tc>
          <w:tcPr>
            <w:tcW w:w="2664" w:type="dxa"/>
            <w:vAlign w:val="center"/>
          </w:tcPr>
          <w:p w14:paraId="417B7C88" w14:textId="77777777" w:rsidR="00D44E90" w:rsidRDefault="00000000">
            <w:pPr>
              <w:spacing w:after="0"/>
            </w:pPr>
            <w:r>
              <w:rPr>
                <w:sz w:val="21"/>
              </w:rPr>
              <w:t>Comparison, body image, cyberbullying, gossip</w:t>
            </w:r>
          </w:p>
        </w:tc>
        <w:tc>
          <w:tcPr>
            <w:tcW w:w="2664" w:type="dxa"/>
            <w:vAlign w:val="center"/>
          </w:tcPr>
          <w:p w14:paraId="39653E08" w14:textId="77777777" w:rsidR="00D44E90" w:rsidRDefault="00000000">
            <w:pPr>
              <w:spacing w:after="0"/>
            </w:pPr>
            <w:r>
              <w:rPr>
                <w:sz w:val="21"/>
              </w:rPr>
              <w:t>Masculine ideals, status, popularity, comparison</w:t>
            </w:r>
          </w:p>
        </w:tc>
        <w:tc>
          <w:tcPr>
            <w:tcW w:w="3096" w:type="dxa"/>
            <w:vAlign w:val="center"/>
          </w:tcPr>
          <w:p w14:paraId="7C097D76" w14:textId="77777777" w:rsidR="00D44E90" w:rsidRDefault="00000000">
            <w:pPr>
              <w:spacing w:after="0"/>
            </w:pPr>
            <w:r>
              <w:rPr>
                <w:sz w:val="21"/>
              </w:rPr>
              <w:t>Build critical digital literacy and healthier online norms</w:t>
            </w:r>
          </w:p>
        </w:tc>
      </w:tr>
      <w:tr w:rsidR="00D44E90" w14:paraId="763640E7" w14:textId="77777777">
        <w:trPr>
          <w:jc w:val="center"/>
        </w:trPr>
        <w:tc>
          <w:tcPr>
            <w:tcW w:w="1944" w:type="dxa"/>
            <w:vAlign w:val="center"/>
          </w:tcPr>
          <w:p w14:paraId="2C134EE4" w14:textId="77777777" w:rsidR="00D44E90" w:rsidRDefault="00000000">
            <w:pPr>
              <w:spacing w:after="0"/>
            </w:pPr>
            <w:r>
              <w:rPr>
                <w:sz w:val="21"/>
              </w:rPr>
              <w:t>Adult/community role</w:t>
            </w:r>
          </w:p>
        </w:tc>
        <w:tc>
          <w:tcPr>
            <w:tcW w:w="2664" w:type="dxa"/>
            <w:vAlign w:val="center"/>
          </w:tcPr>
          <w:p w14:paraId="7BC657BE" w14:textId="77777777" w:rsidR="00D44E90" w:rsidRDefault="00000000">
            <w:pPr>
              <w:spacing w:after="0"/>
            </w:pPr>
            <w:r>
              <w:rPr>
                <w:sz w:val="21"/>
              </w:rPr>
              <w:t>Adults must listen, believe and respond</w:t>
            </w:r>
          </w:p>
        </w:tc>
        <w:tc>
          <w:tcPr>
            <w:tcW w:w="2664" w:type="dxa"/>
            <w:vAlign w:val="center"/>
          </w:tcPr>
          <w:p w14:paraId="032108D7" w14:textId="77777777" w:rsidR="00D44E90" w:rsidRDefault="00000000">
            <w:pPr>
              <w:spacing w:after="0"/>
            </w:pPr>
            <w:r>
              <w:rPr>
                <w:sz w:val="21"/>
              </w:rPr>
              <w:t>Adults and culture model expectations of manhood</w:t>
            </w:r>
          </w:p>
        </w:tc>
        <w:tc>
          <w:tcPr>
            <w:tcW w:w="3096" w:type="dxa"/>
            <w:vAlign w:val="center"/>
          </w:tcPr>
          <w:p w14:paraId="255CDA7A" w14:textId="77777777" w:rsidR="00D44E90" w:rsidRDefault="00000000">
            <w:pPr>
              <w:spacing w:after="0"/>
            </w:pPr>
            <w:r>
              <w:rPr>
                <w:sz w:val="21"/>
              </w:rPr>
              <w:t>Engage caregivers, schools, leaders and services alongside youth work</w:t>
            </w:r>
          </w:p>
        </w:tc>
      </w:tr>
    </w:tbl>
    <w:p w14:paraId="1A64D2CF" w14:textId="77777777" w:rsidR="00D44E90" w:rsidRDefault="00D44E90">
      <w:pPr>
        <w:spacing w:after="0"/>
      </w:pPr>
    </w:p>
    <w:p w14:paraId="28F81077" w14:textId="77777777" w:rsidR="00D44E90" w:rsidRDefault="00000000">
      <w:pPr>
        <w:pStyle w:val="Heading1"/>
      </w:pPr>
      <w:r>
        <w:t>8. Combined Systemic Analysis</w:t>
      </w:r>
    </w:p>
    <w:p w14:paraId="4F9C60B9" w14:textId="704DFCE5" w:rsidR="00D44E90" w:rsidRDefault="00000000">
      <w:r>
        <w:t xml:space="preserve">Neither dialogue supports an interpretation in which girls or boys themselves are the problem. The evidence points instead to a network of pressures and relationships that shape behaviour. The systemic blockages </w:t>
      </w:r>
      <w:r w:rsidR="00545E6E">
        <w:t>differ</w:t>
      </w:r>
      <w:r>
        <w:t xml:space="preserve"> in form but often connect through the same underlying mechanisms: belonging, trust, social approval, role modelling</w:t>
      </w:r>
      <w:r w:rsidR="00545E6E">
        <w:t>,</w:t>
      </w:r>
      <w:r>
        <w:t xml:space="preserve"> and access to safe support.</w:t>
      </w:r>
    </w:p>
    <w:tbl>
      <w:tblPr>
        <w:tblStyle w:val="TableGrid"/>
        <w:tblW w:w="0" w:type="auto"/>
        <w:jc w:val="center"/>
        <w:tblLook w:val="04A0" w:firstRow="1" w:lastRow="0" w:firstColumn="1" w:lastColumn="0" w:noHBand="0" w:noVBand="1"/>
      </w:tblPr>
      <w:tblGrid>
        <w:gridCol w:w="2015"/>
        <w:gridCol w:w="2424"/>
        <w:gridCol w:w="2413"/>
        <w:gridCol w:w="3074"/>
      </w:tblGrid>
      <w:tr w:rsidR="00D44E90" w14:paraId="6502F78F" w14:textId="77777777">
        <w:trPr>
          <w:jc w:val="center"/>
        </w:trPr>
        <w:tc>
          <w:tcPr>
            <w:tcW w:w="2088" w:type="dxa"/>
            <w:shd w:val="clear" w:color="auto" w:fill="D9E1F2"/>
            <w:vAlign w:val="center"/>
          </w:tcPr>
          <w:p w14:paraId="3D377B97" w14:textId="77777777" w:rsidR="00D44E90" w:rsidRDefault="00000000">
            <w:pPr>
              <w:spacing w:after="0"/>
            </w:pPr>
            <w:r>
              <w:rPr>
                <w:b/>
                <w:sz w:val="21"/>
              </w:rPr>
              <w:t>Systemic blockage</w:t>
            </w:r>
          </w:p>
        </w:tc>
        <w:tc>
          <w:tcPr>
            <w:tcW w:w="2520" w:type="dxa"/>
            <w:shd w:val="clear" w:color="auto" w:fill="D9E1F2"/>
            <w:vAlign w:val="center"/>
          </w:tcPr>
          <w:p w14:paraId="148D164B" w14:textId="77777777" w:rsidR="00D44E90" w:rsidRDefault="00000000">
            <w:pPr>
              <w:spacing w:after="0"/>
            </w:pPr>
            <w:r>
              <w:rPr>
                <w:b/>
                <w:sz w:val="21"/>
              </w:rPr>
              <w:t>How it appears for girls</w:t>
            </w:r>
          </w:p>
        </w:tc>
        <w:tc>
          <w:tcPr>
            <w:tcW w:w="2520" w:type="dxa"/>
            <w:shd w:val="clear" w:color="auto" w:fill="D9E1F2"/>
            <w:vAlign w:val="center"/>
          </w:tcPr>
          <w:p w14:paraId="039CE4D6" w14:textId="77777777" w:rsidR="00D44E90" w:rsidRDefault="00000000">
            <w:pPr>
              <w:spacing w:after="0"/>
            </w:pPr>
            <w:r>
              <w:rPr>
                <w:b/>
                <w:sz w:val="21"/>
              </w:rPr>
              <w:t>How it appears for boys</w:t>
            </w:r>
          </w:p>
        </w:tc>
        <w:tc>
          <w:tcPr>
            <w:tcW w:w="3240" w:type="dxa"/>
            <w:shd w:val="clear" w:color="auto" w:fill="D9E1F2"/>
            <w:vAlign w:val="center"/>
          </w:tcPr>
          <w:p w14:paraId="350391F3" w14:textId="77777777" w:rsidR="00D44E90" w:rsidRDefault="00000000">
            <w:pPr>
              <w:spacing w:after="0"/>
            </w:pPr>
            <w:r>
              <w:rPr>
                <w:b/>
                <w:sz w:val="21"/>
              </w:rPr>
              <w:t>Integrated response</w:t>
            </w:r>
          </w:p>
        </w:tc>
      </w:tr>
      <w:tr w:rsidR="00D44E90" w14:paraId="5CE5AFBB" w14:textId="77777777">
        <w:trPr>
          <w:jc w:val="center"/>
        </w:trPr>
        <w:tc>
          <w:tcPr>
            <w:tcW w:w="2088" w:type="dxa"/>
            <w:vAlign w:val="center"/>
          </w:tcPr>
          <w:p w14:paraId="3DE01273" w14:textId="77777777" w:rsidR="00D44E90" w:rsidRDefault="00000000">
            <w:pPr>
              <w:spacing w:after="0"/>
            </w:pPr>
            <w:r>
              <w:rPr>
                <w:sz w:val="21"/>
              </w:rPr>
              <w:t>Negative peer culture</w:t>
            </w:r>
          </w:p>
        </w:tc>
        <w:tc>
          <w:tcPr>
            <w:tcW w:w="2520" w:type="dxa"/>
            <w:vAlign w:val="center"/>
          </w:tcPr>
          <w:p w14:paraId="58309606" w14:textId="77777777" w:rsidR="00D44E90" w:rsidRDefault="00000000">
            <w:pPr>
              <w:spacing w:after="0"/>
            </w:pPr>
            <w:r>
              <w:rPr>
                <w:sz w:val="21"/>
              </w:rPr>
              <w:t>Gossip, jealousy, exclusion and pressure to imitate friends</w:t>
            </w:r>
          </w:p>
        </w:tc>
        <w:tc>
          <w:tcPr>
            <w:tcW w:w="2520" w:type="dxa"/>
            <w:vAlign w:val="center"/>
          </w:tcPr>
          <w:p w14:paraId="5AF8529F" w14:textId="77777777" w:rsidR="00D44E90" w:rsidRDefault="00000000">
            <w:pPr>
              <w:spacing w:after="0"/>
            </w:pPr>
            <w:r>
              <w:rPr>
                <w:sz w:val="21"/>
              </w:rPr>
              <w:t>Conformity, status pressure and narrow definitions of acceptable male behaviour</w:t>
            </w:r>
          </w:p>
        </w:tc>
        <w:tc>
          <w:tcPr>
            <w:tcW w:w="3240" w:type="dxa"/>
            <w:vAlign w:val="center"/>
          </w:tcPr>
          <w:p w14:paraId="038693ED" w14:textId="77777777" w:rsidR="00D44E90" w:rsidRDefault="00000000">
            <w:pPr>
              <w:spacing w:after="0"/>
            </w:pPr>
            <w:r>
              <w:rPr>
                <w:sz w:val="21"/>
              </w:rPr>
              <w:t>Peer agreements, peer champions and facilitated norm change</w:t>
            </w:r>
          </w:p>
        </w:tc>
      </w:tr>
      <w:tr w:rsidR="00D44E90" w14:paraId="5CC790AB" w14:textId="77777777">
        <w:trPr>
          <w:jc w:val="center"/>
        </w:trPr>
        <w:tc>
          <w:tcPr>
            <w:tcW w:w="2088" w:type="dxa"/>
            <w:vAlign w:val="center"/>
          </w:tcPr>
          <w:p w14:paraId="72938175" w14:textId="77777777" w:rsidR="00D44E90" w:rsidRDefault="00000000">
            <w:pPr>
              <w:spacing w:after="0"/>
            </w:pPr>
            <w:r>
              <w:rPr>
                <w:sz w:val="21"/>
              </w:rPr>
              <w:t>Fear of social exclusion</w:t>
            </w:r>
          </w:p>
        </w:tc>
        <w:tc>
          <w:tcPr>
            <w:tcW w:w="2520" w:type="dxa"/>
            <w:vAlign w:val="center"/>
          </w:tcPr>
          <w:p w14:paraId="1FDA4E42" w14:textId="77777777" w:rsidR="00D44E90" w:rsidRDefault="00000000">
            <w:pPr>
              <w:spacing w:after="0"/>
            </w:pPr>
            <w:r>
              <w:rPr>
                <w:sz w:val="21"/>
              </w:rPr>
              <w:t>Difficulty maintaining boundaries</w:t>
            </w:r>
          </w:p>
        </w:tc>
        <w:tc>
          <w:tcPr>
            <w:tcW w:w="2520" w:type="dxa"/>
            <w:vAlign w:val="center"/>
          </w:tcPr>
          <w:p w14:paraId="14F8EAE8" w14:textId="77777777" w:rsidR="00D44E90" w:rsidRDefault="00000000">
            <w:pPr>
              <w:spacing w:after="0"/>
            </w:pPr>
            <w:r>
              <w:rPr>
                <w:sz w:val="21"/>
              </w:rPr>
              <w:t>Difficulty departing from masculine expectations</w:t>
            </w:r>
          </w:p>
        </w:tc>
        <w:tc>
          <w:tcPr>
            <w:tcW w:w="3240" w:type="dxa"/>
            <w:vAlign w:val="center"/>
          </w:tcPr>
          <w:p w14:paraId="2C589136" w14:textId="77777777" w:rsidR="00D44E90" w:rsidRDefault="00000000">
            <w:pPr>
              <w:spacing w:after="0"/>
            </w:pPr>
            <w:r>
              <w:rPr>
                <w:sz w:val="21"/>
              </w:rPr>
              <w:t>Build belonging around positive identity and shared values</w:t>
            </w:r>
          </w:p>
        </w:tc>
      </w:tr>
      <w:tr w:rsidR="00D44E90" w14:paraId="27D3E66E" w14:textId="77777777">
        <w:trPr>
          <w:jc w:val="center"/>
        </w:trPr>
        <w:tc>
          <w:tcPr>
            <w:tcW w:w="2088" w:type="dxa"/>
            <w:vAlign w:val="center"/>
          </w:tcPr>
          <w:p w14:paraId="6F05D7F8" w14:textId="77777777" w:rsidR="00D44E90" w:rsidRDefault="00000000">
            <w:pPr>
              <w:spacing w:after="0"/>
            </w:pPr>
            <w:r>
              <w:rPr>
                <w:sz w:val="21"/>
              </w:rPr>
              <w:lastRenderedPageBreak/>
              <w:t>Weak or unsafe disclosure pathways</w:t>
            </w:r>
          </w:p>
        </w:tc>
        <w:tc>
          <w:tcPr>
            <w:tcW w:w="2520" w:type="dxa"/>
            <w:vAlign w:val="center"/>
          </w:tcPr>
          <w:p w14:paraId="4E3B3BDB" w14:textId="77777777" w:rsidR="00D44E90" w:rsidRDefault="00000000">
            <w:pPr>
              <w:spacing w:after="0"/>
            </w:pPr>
            <w:r>
              <w:rPr>
                <w:sz w:val="21"/>
              </w:rPr>
              <w:t>Girls may fear disbelief or minimisation</w:t>
            </w:r>
          </w:p>
        </w:tc>
        <w:tc>
          <w:tcPr>
            <w:tcW w:w="2520" w:type="dxa"/>
            <w:vAlign w:val="center"/>
          </w:tcPr>
          <w:p w14:paraId="517416A7" w14:textId="77777777" w:rsidR="00D44E90" w:rsidRDefault="00000000">
            <w:pPr>
              <w:spacing w:after="0"/>
            </w:pPr>
            <w:r>
              <w:rPr>
                <w:sz w:val="21"/>
              </w:rPr>
              <w:t>Boys may fear appearing weak or breaking unwritten rules</w:t>
            </w:r>
          </w:p>
        </w:tc>
        <w:tc>
          <w:tcPr>
            <w:tcW w:w="3240" w:type="dxa"/>
            <w:vAlign w:val="center"/>
          </w:tcPr>
          <w:p w14:paraId="6D95D331" w14:textId="77777777" w:rsidR="00D44E90" w:rsidRDefault="00000000">
            <w:pPr>
              <w:spacing w:after="0"/>
            </w:pPr>
            <w:r>
              <w:rPr>
                <w:sz w:val="21"/>
              </w:rPr>
              <w:t>Trusted-adult training, help-seeking pathways and referral protocols</w:t>
            </w:r>
          </w:p>
        </w:tc>
      </w:tr>
      <w:tr w:rsidR="00D44E90" w14:paraId="432CE2FD" w14:textId="77777777">
        <w:trPr>
          <w:jc w:val="center"/>
        </w:trPr>
        <w:tc>
          <w:tcPr>
            <w:tcW w:w="2088" w:type="dxa"/>
            <w:vAlign w:val="center"/>
          </w:tcPr>
          <w:p w14:paraId="073BC588" w14:textId="77777777" w:rsidR="00D44E90" w:rsidRDefault="00000000">
            <w:pPr>
              <w:spacing w:after="0"/>
            </w:pPr>
            <w:r>
              <w:rPr>
                <w:sz w:val="21"/>
              </w:rPr>
              <w:t>External definitions of worth</w:t>
            </w:r>
          </w:p>
        </w:tc>
        <w:tc>
          <w:tcPr>
            <w:tcW w:w="2520" w:type="dxa"/>
            <w:vAlign w:val="center"/>
          </w:tcPr>
          <w:p w14:paraId="1B15B565" w14:textId="77777777" w:rsidR="00D44E90" w:rsidRDefault="00000000">
            <w:pPr>
              <w:spacing w:after="0"/>
            </w:pPr>
            <w:r>
              <w:rPr>
                <w:sz w:val="21"/>
              </w:rPr>
              <w:t>Appearance, body image and approval</w:t>
            </w:r>
          </w:p>
        </w:tc>
        <w:tc>
          <w:tcPr>
            <w:tcW w:w="2520" w:type="dxa"/>
            <w:vAlign w:val="center"/>
          </w:tcPr>
          <w:p w14:paraId="2ADCA601" w14:textId="77777777" w:rsidR="00D44E90" w:rsidRDefault="00000000">
            <w:pPr>
              <w:spacing w:after="0"/>
            </w:pPr>
            <w:r>
              <w:rPr>
                <w:sz w:val="21"/>
              </w:rPr>
              <w:t>Popularity, money, strength and masculine status</w:t>
            </w:r>
          </w:p>
        </w:tc>
        <w:tc>
          <w:tcPr>
            <w:tcW w:w="3240" w:type="dxa"/>
            <w:vAlign w:val="center"/>
          </w:tcPr>
          <w:p w14:paraId="6DD944AF" w14:textId="77777777" w:rsidR="00D44E90" w:rsidRDefault="00000000">
            <w:pPr>
              <w:spacing w:after="0"/>
            </w:pPr>
            <w:r>
              <w:rPr>
                <w:sz w:val="21"/>
              </w:rPr>
              <w:t>Identity, self-worth, ethics and character development</w:t>
            </w:r>
          </w:p>
        </w:tc>
      </w:tr>
      <w:tr w:rsidR="00D44E90" w14:paraId="7DEF8613" w14:textId="77777777">
        <w:trPr>
          <w:jc w:val="center"/>
        </w:trPr>
        <w:tc>
          <w:tcPr>
            <w:tcW w:w="2088" w:type="dxa"/>
            <w:vAlign w:val="center"/>
          </w:tcPr>
          <w:p w14:paraId="2C0CCFAA" w14:textId="77777777" w:rsidR="00D44E90" w:rsidRDefault="00000000">
            <w:pPr>
              <w:spacing w:after="0"/>
            </w:pPr>
            <w:r>
              <w:rPr>
                <w:sz w:val="21"/>
              </w:rPr>
              <w:t>Social media pressure</w:t>
            </w:r>
          </w:p>
        </w:tc>
        <w:tc>
          <w:tcPr>
            <w:tcW w:w="2520" w:type="dxa"/>
            <w:vAlign w:val="center"/>
          </w:tcPr>
          <w:p w14:paraId="028778BD" w14:textId="77777777" w:rsidR="00D44E90" w:rsidRDefault="00000000">
            <w:pPr>
              <w:spacing w:after="0"/>
            </w:pPr>
            <w:r>
              <w:rPr>
                <w:sz w:val="21"/>
              </w:rPr>
              <w:t>Cyberbullying, comparison, gossip and appearance pressure</w:t>
            </w:r>
          </w:p>
        </w:tc>
        <w:tc>
          <w:tcPr>
            <w:tcW w:w="2520" w:type="dxa"/>
            <w:vAlign w:val="center"/>
          </w:tcPr>
          <w:p w14:paraId="222FA52E" w14:textId="77777777" w:rsidR="00D44E90" w:rsidRDefault="00000000">
            <w:pPr>
              <w:spacing w:after="0"/>
            </w:pPr>
            <w:r>
              <w:rPr>
                <w:sz w:val="21"/>
              </w:rPr>
              <w:t>Masculine ideals, status signalling and comparison</w:t>
            </w:r>
          </w:p>
        </w:tc>
        <w:tc>
          <w:tcPr>
            <w:tcW w:w="3240" w:type="dxa"/>
            <w:vAlign w:val="center"/>
          </w:tcPr>
          <w:p w14:paraId="18E0AA3C" w14:textId="77777777" w:rsidR="00D44E90" w:rsidRDefault="00000000">
            <w:pPr>
              <w:spacing w:after="0"/>
            </w:pPr>
            <w:r>
              <w:rPr>
                <w:sz w:val="21"/>
              </w:rPr>
              <w:t>Digital wellbeing, critical media literacy and positive online norms</w:t>
            </w:r>
          </w:p>
        </w:tc>
      </w:tr>
      <w:tr w:rsidR="00D44E90" w14:paraId="6BD4FE87" w14:textId="77777777">
        <w:trPr>
          <w:jc w:val="center"/>
        </w:trPr>
        <w:tc>
          <w:tcPr>
            <w:tcW w:w="2088" w:type="dxa"/>
            <w:vAlign w:val="center"/>
          </w:tcPr>
          <w:p w14:paraId="68F795A3" w14:textId="77777777" w:rsidR="00D44E90" w:rsidRDefault="00000000">
            <w:pPr>
              <w:spacing w:after="0"/>
            </w:pPr>
            <w:r>
              <w:rPr>
                <w:sz w:val="21"/>
              </w:rPr>
              <w:t>Inconsistent adult messages</w:t>
            </w:r>
          </w:p>
        </w:tc>
        <w:tc>
          <w:tcPr>
            <w:tcW w:w="2520" w:type="dxa"/>
            <w:vAlign w:val="center"/>
          </w:tcPr>
          <w:p w14:paraId="7D348F76" w14:textId="77777777" w:rsidR="00D44E90" w:rsidRDefault="00000000">
            <w:pPr>
              <w:spacing w:after="0"/>
            </w:pPr>
            <w:r>
              <w:rPr>
                <w:sz w:val="21"/>
              </w:rPr>
              <w:t>Adults may not listen or respond appropriately</w:t>
            </w:r>
          </w:p>
        </w:tc>
        <w:tc>
          <w:tcPr>
            <w:tcW w:w="2520" w:type="dxa"/>
            <w:vAlign w:val="center"/>
          </w:tcPr>
          <w:p w14:paraId="6470AEBB" w14:textId="77777777" w:rsidR="00D44E90" w:rsidRDefault="00000000">
            <w:pPr>
              <w:spacing w:after="0"/>
            </w:pPr>
            <w:r>
              <w:rPr>
                <w:sz w:val="21"/>
              </w:rPr>
              <w:t>Family and cultural expectations may reinforce restrictive norms</w:t>
            </w:r>
          </w:p>
        </w:tc>
        <w:tc>
          <w:tcPr>
            <w:tcW w:w="3240" w:type="dxa"/>
            <w:vAlign w:val="center"/>
          </w:tcPr>
          <w:p w14:paraId="51EC285B" w14:textId="77777777" w:rsidR="00D44E90" w:rsidRDefault="00000000">
            <w:pPr>
              <w:spacing w:after="0"/>
            </w:pPr>
            <w:r>
              <w:rPr>
                <w:sz w:val="21"/>
              </w:rPr>
              <w:t>Caregiver and community engagement with common values</w:t>
            </w:r>
          </w:p>
        </w:tc>
      </w:tr>
      <w:tr w:rsidR="00D44E90" w14:paraId="54D67F17" w14:textId="77777777">
        <w:trPr>
          <w:jc w:val="center"/>
        </w:trPr>
        <w:tc>
          <w:tcPr>
            <w:tcW w:w="2088" w:type="dxa"/>
            <w:vAlign w:val="center"/>
          </w:tcPr>
          <w:p w14:paraId="65356838" w14:textId="77777777" w:rsidR="00D44E90" w:rsidRDefault="00000000">
            <w:pPr>
              <w:spacing w:after="0"/>
            </w:pPr>
            <w:r>
              <w:rPr>
                <w:sz w:val="21"/>
              </w:rPr>
              <w:t>Limited support mapping</w:t>
            </w:r>
          </w:p>
        </w:tc>
        <w:tc>
          <w:tcPr>
            <w:tcW w:w="2520" w:type="dxa"/>
            <w:vAlign w:val="center"/>
          </w:tcPr>
          <w:p w14:paraId="4CEC0AD4" w14:textId="77777777" w:rsidR="00D44E90" w:rsidRDefault="00000000">
            <w:pPr>
              <w:spacing w:after="0"/>
            </w:pPr>
            <w:r>
              <w:rPr>
                <w:sz w:val="21"/>
              </w:rPr>
              <w:t>Unclear knowledge of services and trusted adults</w:t>
            </w:r>
          </w:p>
        </w:tc>
        <w:tc>
          <w:tcPr>
            <w:tcW w:w="2520" w:type="dxa"/>
            <w:vAlign w:val="center"/>
          </w:tcPr>
          <w:p w14:paraId="166842BB" w14:textId="77777777" w:rsidR="00D44E90" w:rsidRDefault="00000000">
            <w:pPr>
              <w:spacing w:after="0"/>
            </w:pPr>
            <w:r>
              <w:rPr>
                <w:sz w:val="21"/>
              </w:rPr>
              <w:t>Limited visibility of mentors and help pathways</w:t>
            </w:r>
          </w:p>
        </w:tc>
        <w:tc>
          <w:tcPr>
            <w:tcW w:w="3240" w:type="dxa"/>
            <w:vAlign w:val="center"/>
          </w:tcPr>
          <w:p w14:paraId="38D4C000" w14:textId="77777777" w:rsidR="00D44E90" w:rsidRDefault="00000000">
            <w:pPr>
              <w:spacing w:after="0"/>
            </w:pPr>
            <w:r>
              <w:rPr>
                <w:sz w:val="21"/>
              </w:rPr>
              <w:t>Asset mapping, mentoring and service referral networks</w:t>
            </w:r>
          </w:p>
        </w:tc>
      </w:tr>
    </w:tbl>
    <w:p w14:paraId="43D66CF2" w14:textId="77777777" w:rsidR="00D44E90" w:rsidRDefault="00D44E90">
      <w:pPr>
        <w:spacing w:after="0"/>
      </w:pPr>
    </w:p>
    <w:p w14:paraId="141E66B8" w14:textId="77777777" w:rsidR="00D44E90" w:rsidRDefault="00000000">
      <w:pPr>
        <w:pStyle w:val="Heading1"/>
      </w:pPr>
      <w:r>
        <w:t>9. Existing Protective Factors and Community Assets</w:t>
      </w:r>
    </w:p>
    <w:p w14:paraId="6D575C69" w14:textId="239BA80B" w:rsidR="00D44E90" w:rsidRDefault="00000000">
      <w:r>
        <w:t>Both dialogues identified assets t</w:t>
      </w:r>
      <w:r w:rsidR="00545E6E">
        <w:t>o</w:t>
      </w:r>
      <w:r>
        <w:t xml:space="preserve"> strengthen rather than replace. Girls named family members, grandparents, teachers, trusted adults and community organisations. Boys identified family guidance, peer respect, ethical character, role models and the dialogue space itself as resources. These are important foundations for an asset-based programme.</w:t>
      </w:r>
    </w:p>
    <w:p w14:paraId="4B81117E" w14:textId="680B9366" w:rsidR="00D44E90" w:rsidRDefault="00000000">
      <w:r>
        <w:t xml:space="preserve">A structured mapping process should identify trusted adults, schools, youth groups, sports </w:t>
      </w:r>
      <w:r w:rsidR="00545E6E">
        <w:t>organisation</w:t>
      </w:r>
      <w:r>
        <w:t>s, community organisations, positive male and female role models, safeguarding services</w:t>
      </w:r>
      <w:r w:rsidR="00545E6E">
        <w:t>,</w:t>
      </w:r>
      <w:r>
        <w:t xml:space="preserve"> and referral pathways. This would enable Groom a Child to function as part of a connected local support ecosystem rather than as a stand-alone intervention.</w:t>
      </w:r>
    </w:p>
    <w:p w14:paraId="3188F773" w14:textId="77777777" w:rsidR="00D44E90" w:rsidRDefault="00000000">
      <w:pPr>
        <w:pStyle w:val="Heading1"/>
      </w:pPr>
      <w:r>
        <w:t>10. Proposed Integrated Groom a Child Programme Framework</w:t>
      </w:r>
    </w:p>
    <w:p w14:paraId="6E89C719" w14:textId="19985CE2" w:rsidR="00D44E90" w:rsidRDefault="00000000">
      <w:r>
        <w:t xml:space="preserve">The evidence supports a linked programme model with three complementary components: dedicated girls’ sessions, dedicated boys’ sessions, and carefully facilitated joint sessions where shared learning is appropriate. Gender-specific spaces </w:t>
      </w:r>
      <w:r w:rsidR="00545E6E">
        <w:t>matter</w:t>
      </w:r>
      <w:r>
        <w:t xml:space="preserve"> because some issues require safety, trust</w:t>
      </w:r>
      <w:r w:rsidR="00545E6E">
        <w:t>,</w:t>
      </w:r>
      <w:r>
        <w:t xml:space="preserve"> and freedom from cross-gender judgement. Joint sessions can then build shared expectations around dignity, respect, consent, communication</w:t>
      </w:r>
      <w:r w:rsidR="00545E6E">
        <w:t>,</w:t>
      </w:r>
      <w:r>
        <w:t xml:space="preserve"> and community responsibility.</w:t>
      </w:r>
    </w:p>
    <w:tbl>
      <w:tblPr>
        <w:tblStyle w:val="TableGrid"/>
        <w:tblW w:w="0" w:type="auto"/>
        <w:jc w:val="center"/>
        <w:tblLook w:val="04A0" w:firstRow="1" w:lastRow="0" w:firstColumn="1" w:lastColumn="0" w:noHBand="0" w:noVBand="1"/>
      </w:tblPr>
      <w:tblGrid>
        <w:gridCol w:w="1489"/>
        <w:gridCol w:w="2887"/>
        <w:gridCol w:w="5550"/>
      </w:tblGrid>
      <w:tr w:rsidR="00D44E90" w14:paraId="2902C3B8" w14:textId="77777777">
        <w:trPr>
          <w:jc w:val="center"/>
        </w:trPr>
        <w:tc>
          <w:tcPr>
            <w:tcW w:w="1512" w:type="dxa"/>
            <w:shd w:val="clear" w:color="auto" w:fill="D9E1F2"/>
            <w:vAlign w:val="center"/>
          </w:tcPr>
          <w:p w14:paraId="36A7FF7F" w14:textId="77777777" w:rsidR="00D44E90" w:rsidRDefault="00000000">
            <w:pPr>
              <w:spacing w:after="0"/>
            </w:pPr>
            <w:r>
              <w:rPr>
                <w:b/>
                <w:sz w:val="21"/>
              </w:rPr>
              <w:t>Programme stream</w:t>
            </w:r>
          </w:p>
        </w:tc>
        <w:tc>
          <w:tcPr>
            <w:tcW w:w="3024" w:type="dxa"/>
            <w:shd w:val="clear" w:color="auto" w:fill="D9E1F2"/>
            <w:vAlign w:val="center"/>
          </w:tcPr>
          <w:p w14:paraId="660176E3" w14:textId="77777777" w:rsidR="00D44E90" w:rsidRDefault="00000000">
            <w:pPr>
              <w:spacing w:after="0"/>
            </w:pPr>
            <w:r>
              <w:rPr>
                <w:b/>
                <w:sz w:val="21"/>
              </w:rPr>
              <w:t>Suggested module</w:t>
            </w:r>
          </w:p>
        </w:tc>
        <w:tc>
          <w:tcPr>
            <w:tcW w:w="5904" w:type="dxa"/>
            <w:shd w:val="clear" w:color="auto" w:fill="D9E1F2"/>
            <w:vAlign w:val="center"/>
          </w:tcPr>
          <w:p w14:paraId="613AD4CE" w14:textId="77777777" w:rsidR="00D44E90" w:rsidRDefault="00000000">
            <w:pPr>
              <w:spacing w:after="0"/>
            </w:pPr>
            <w:r>
              <w:rPr>
                <w:b/>
                <w:sz w:val="21"/>
              </w:rPr>
              <w:t>Primary focus</w:t>
            </w:r>
          </w:p>
        </w:tc>
      </w:tr>
      <w:tr w:rsidR="00D44E90" w14:paraId="48A9079F" w14:textId="77777777">
        <w:trPr>
          <w:jc w:val="center"/>
        </w:trPr>
        <w:tc>
          <w:tcPr>
            <w:tcW w:w="1512" w:type="dxa"/>
            <w:vAlign w:val="center"/>
          </w:tcPr>
          <w:p w14:paraId="6A1B3E5C" w14:textId="77777777" w:rsidR="00D44E90" w:rsidRDefault="00000000">
            <w:pPr>
              <w:spacing w:after="0"/>
            </w:pPr>
            <w:r>
              <w:rPr>
                <w:sz w:val="21"/>
              </w:rPr>
              <w:t>Girls</w:t>
            </w:r>
          </w:p>
        </w:tc>
        <w:tc>
          <w:tcPr>
            <w:tcW w:w="3024" w:type="dxa"/>
            <w:vAlign w:val="center"/>
          </w:tcPr>
          <w:p w14:paraId="32344B6E" w14:textId="77777777" w:rsidR="00D44E90" w:rsidRDefault="00000000">
            <w:pPr>
              <w:spacing w:after="0"/>
            </w:pPr>
            <w:r>
              <w:rPr>
                <w:sz w:val="21"/>
              </w:rPr>
              <w:t>My Identity and My Worth</w:t>
            </w:r>
          </w:p>
        </w:tc>
        <w:tc>
          <w:tcPr>
            <w:tcW w:w="5904" w:type="dxa"/>
            <w:vAlign w:val="center"/>
          </w:tcPr>
          <w:p w14:paraId="1B3E860B" w14:textId="77777777" w:rsidR="00D44E90" w:rsidRDefault="00000000">
            <w:pPr>
              <w:spacing w:after="0"/>
            </w:pPr>
            <w:r>
              <w:rPr>
                <w:sz w:val="21"/>
              </w:rPr>
              <w:t>Confidence, self-awareness, body confidence and self-acceptance</w:t>
            </w:r>
          </w:p>
        </w:tc>
      </w:tr>
      <w:tr w:rsidR="00D44E90" w14:paraId="0536C63A" w14:textId="77777777">
        <w:trPr>
          <w:jc w:val="center"/>
        </w:trPr>
        <w:tc>
          <w:tcPr>
            <w:tcW w:w="1512" w:type="dxa"/>
            <w:vAlign w:val="center"/>
          </w:tcPr>
          <w:p w14:paraId="17963E5F" w14:textId="77777777" w:rsidR="00D44E90" w:rsidRDefault="00000000">
            <w:pPr>
              <w:spacing w:after="0"/>
            </w:pPr>
            <w:r>
              <w:rPr>
                <w:sz w:val="21"/>
              </w:rPr>
              <w:t>Girls</w:t>
            </w:r>
          </w:p>
        </w:tc>
        <w:tc>
          <w:tcPr>
            <w:tcW w:w="3024" w:type="dxa"/>
            <w:vAlign w:val="center"/>
          </w:tcPr>
          <w:p w14:paraId="79E393A8" w14:textId="77777777" w:rsidR="00D44E90" w:rsidRDefault="00000000">
            <w:pPr>
              <w:spacing w:after="0"/>
            </w:pPr>
            <w:r>
              <w:rPr>
                <w:sz w:val="21"/>
              </w:rPr>
              <w:t>My Boundaries</w:t>
            </w:r>
          </w:p>
        </w:tc>
        <w:tc>
          <w:tcPr>
            <w:tcW w:w="5904" w:type="dxa"/>
            <w:vAlign w:val="center"/>
          </w:tcPr>
          <w:p w14:paraId="2AA4895F" w14:textId="77777777" w:rsidR="00D44E90" w:rsidRDefault="00000000">
            <w:pPr>
              <w:spacing w:after="0"/>
            </w:pPr>
            <w:r>
              <w:rPr>
                <w:sz w:val="21"/>
              </w:rPr>
              <w:t>Consent, saying no, recognising pressure and help-seeking</w:t>
            </w:r>
          </w:p>
        </w:tc>
      </w:tr>
      <w:tr w:rsidR="00D44E90" w14:paraId="2F715B1E" w14:textId="77777777">
        <w:trPr>
          <w:jc w:val="center"/>
        </w:trPr>
        <w:tc>
          <w:tcPr>
            <w:tcW w:w="1512" w:type="dxa"/>
            <w:vAlign w:val="center"/>
          </w:tcPr>
          <w:p w14:paraId="215F41D7" w14:textId="77777777" w:rsidR="00D44E90" w:rsidRDefault="00000000">
            <w:pPr>
              <w:spacing w:after="0"/>
            </w:pPr>
            <w:r>
              <w:rPr>
                <w:sz w:val="21"/>
              </w:rPr>
              <w:t>Girls</w:t>
            </w:r>
          </w:p>
        </w:tc>
        <w:tc>
          <w:tcPr>
            <w:tcW w:w="3024" w:type="dxa"/>
            <w:vAlign w:val="center"/>
          </w:tcPr>
          <w:p w14:paraId="5E6D935F" w14:textId="77777777" w:rsidR="00D44E90" w:rsidRDefault="00000000">
            <w:pPr>
              <w:spacing w:after="0"/>
            </w:pPr>
            <w:r>
              <w:rPr>
                <w:sz w:val="21"/>
              </w:rPr>
              <w:t>Girls Supporting Girls</w:t>
            </w:r>
          </w:p>
        </w:tc>
        <w:tc>
          <w:tcPr>
            <w:tcW w:w="5904" w:type="dxa"/>
            <w:vAlign w:val="center"/>
          </w:tcPr>
          <w:p w14:paraId="2CBB7B2E" w14:textId="77777777" w:rsidR="00D44E90" w:rsidRDefault="00000000">
            <w:pPr>
              <w:spacing w:after="0"/>
            </w:pPr>
            <w:r>
              <w:rPr>
                <w:sz w:val="21"/>
              </w:rPr>
              <w:t>Sisterhood, gossip, jealousy, bullying and positive peer leadership</w:t>
            </w:r>
          </w:p>
        </w:tc>
      </w:tr>
      <w:tr w:rsidR="00D44E90" w14:paraId="5093850A" w14:textId="77777777">
        <w:trPr>
          <w:jc w:val="center"/>
        </w:trPr>
        <w:tc>
          <w:tcPr>
            <w:tcW w:w="1512" w:type="dxa"/>
            <w:vAlign w:val="center"/>
          </w:tcPr>
          <w:p w14:paraId="2AC16BB6" w14:textId="77777777" w:rsidR="00D44E90" w:rsidRDefault="00000000">
            <w:pPr>
              <w:spacing w:after="0"/>
            </w:pPr>
            <w:r>
              <w:rPr>
                <w:sz w:val="21"/>
              </w:rPr>
              <w:t>Boys</w:t>
            </w:r>
          </w:p>
        </w:tc>
        <w:tc>
          <w:tcPr>
            <w:tcW w:w="3024" w:type="dxa"/>
            <w:vAlign w:val="center"/>
          </w:tcPr>
          <w:p w14:paraId="594DE87A" w14:textId="77777777" w:rsidR="00D44E90" w:rsidRDefault="00000000">
            <w:pPr>
              <w:spacing w:after="0"/>
            </w:pPr>
            <w:r>
              <w:rPr>
                <w:sz w:val="21"/>
              </w:rPr>
              <w:t>Who Am I?</w:t>
            </w:r>
          </w:p>
        </w:tc>
        <w:tc>
          <w:tcPr>
            <w:tcW w:w="5904" w:type="dxa"/>
            <w:vAlign w:val="center"/>
          </w:tcPr>
          <w:p w14:paraId="1CDC757A" w14:textId="77777777" w:rsidR="00D44E90" w:rsidRDefault="00000000">
            <w:pPr>
              <w:spacing w:after="0"/>
            </w:pPr>
            <w:r>
              <w:rPr>
                <w:sz w:val="21"/>
              </w:rPr>
              <w:t>Identity, values and the influences shaping masculinity</w:t>
            </w:r>
          </w:p>
        </w:tc>
      </w:tr>
      <w:tr w:rsidR="00D44E90" w14:paraId="388FCFD6" w14:textId="77777777">
        <w:trPr>
          <w:jc w:val="center"/>
        </w:trPr>
        <w:tc>
          <w:tcPr>
            <w:tcW w:w="1512" w:type="dxa"/>
            <w:vAlign w:val="center"/>
          </w:tcPr>
          <w:p w14:paraId="4663A18E" w14:textId="77777777" w:rsidR="00D44E90" w:rsidRDefault="00000000">
            <w:pPr>
              <w:spacing w:after="0"/>
            </w:pPr>
            <w:r>
              <w:rPr>
                <w:sz w:val="21"/>
              </w:rPr>
              <w:t>Boys</w:t>
            </w:r>
          </w:p>
        </w:tc>
        <w:tc>
          <w:tcPr>
            <w:tcW w:w="3024" w:type="dxa"/>
            <w:vAlign w:val="center"/>
          </w:tcPr>
          <w:p w14:paraId="7739A504" w14:textId="77777777" w:rsidR="00D44E90" w:rsidRDefault="00000000">
            <w:pPr>
              <w:spacing w:after="0"/>
            </w:pPr>
            <w:r>
              <w:rPr>
                <w:sz w:val="21"/>
              </w:rPr>
              <w:t>Strength and Vulnerability</w:t>
            </w:r>
          </w:p>
        </w:tc>
        <w:tc>
          <w:tcPr>
            <w:tcW w:w="5904" w:type="dxa"/>
            <w:vAlign w:val="center"/>
          </w:tcPr>
          <w:p w14:paraId="797C81E3" w14:textId="77777777" w:rsidR="00D44E90" w:rsidRDefault="00000000">
            <w:pPr>
              <w:spacing w:after="0"/>
            </w:pPr>
            <w:r>
              <w:rPr>
                <w:sz w:val="21"/>
              </w:rPr>
              <w:t>Emotional expression, self-control and help-seeking</w:t>
            </w:r>
          </w:p>
        </w:tc>
      </w:tr>
      <w:tr w:rsidR="00D44E90" w14:paraId="1E3B7D13" w14:textId="77777777">
        <w:trPr>
          <w:jc w:val="center"/>
        </w:trPr>
        <w:tc>
          <w:tcPr>
            <w:tcW w:w="1512" w:type="dxa"/>
            <w:vAlign w:val="center"/>
          </w:tcPr>
          <w:p w14:paraId="00250DA7" w14:textId="77777777" w:rsidR="00D44E90" w:rsidRDefault="00000000">
            <w:pPr>
              <w:spacing w:after="0"/>
            </w:pPr>
            <w:r>
              <w:rPr>
                <w:sz w:val="21"/>
              </w:rPr>
              <w:t>Boys</w:t>
            </w:r>
          </w:p>
        </w:tc>
        <w:tc>
          <w:tcPr>
            <w:tcW w:w="3024" w:type="dxa"/>
            <w:vAlign w:val="center"/>
          </w:tcPr>
          <w:p w14:paraId="28896908" w14:textId="77777777" w:rsidR="00D44E90" w:rsidRDefault="00000000">
            <w:pPr>
              <w:spacing w:after="0"/>
            </w:pPr>
            <w:r>
              <w:rPr>
                <w:sz w:val="21"/>
              </w:rPr>
              <w:t>Respect Without Fear</w:t>
            </w:r>
          </w:p>
        </w:tc>
        <w:tc>
          <w:tcPr>
            <w:tcW w:w="5904" w:type="dxa"/>
            <w:vAlign w:val="center"/>
          </w:tcPr>
          <w:p w14:paraId="3A8F1593" w14:textId="77777777" w:rsidR="00D44E90" w:rsidRDefault="00000000">
            <w:pPr>
              <w:spacing w:after="0"/>
            </w:pPr>
            <w:r>
              <w:rPr>
                <w:sz w:val="21"/>
              </w:rPr>
              <w:t>Mutual respect, character, ethics and non-dominating relationships</w:t>
            </w:r>
          </w:p>
        </w:tc>
      </w:tr>
      <w:tr w:rsidR="00D44E90" w14:paraId="2DB688DB" w14:textId="77777777">
        <w:trPr>
          <w:jc w:val="center"/>
        </w:trPr>
        <w:tc>
          <w:tcPr>
            <w:tcW w:w="1512" w:type="dxa"/>
            <w:vAlign w:val="center"/>
          </w:tcPr>
          <w:p w14:paraId="6B39FF1E" w14:textId="77777777" w:rsidR="00D44E90" w:rsidRDefault="00000000">
            <w:pPr>
              <w:spacing w:after="0"/>
            </w:pPr>
            <w:r>
              <w:rPr>
                <w:sz w:val="21"/>
              </w:rPr>
              <w:t>Joint</w:t>
            </w:r>
          </w:p>
        </w:tc>
        <w:tc>
          <w:tcPr>
            <w:tcW w:w="3024" w:type="dxa"/>
            <w:vAlign w:val="center"/>
          </w:tcPr>
          <w:p w14:paraId="2AFD0B19" w14:textId="77777777" w:rsidR="00D44E90" w:rsidRDefault="00000000">
            <w:pPr>
              <w:spacing w:after="0"/>
            </w:pPr>
            <w:r>
              <w:rPr>
                <w:sz w:val="21"/>
              </w:rPr>
              <w:t>Healthy Relationships</w:t>
            </w:r>
          </w:p>
        </w:tc>
        <w:tc>
          <w:tcPr>
            <w:tcW w:w="5904" w:type="dxa"/>
            <w:vAlign w:val="center"/>
          </w:tcPr>
          <w:p w14:paraId="489F98D2" w14:textId="77777777" w:rsidR="00D44E90" w:rsidRDefault="00000000">
            <w:pPr>
              <w:spacing w:after="0"/>
            </w:pPr>
            <w:r>
              <w:rPr>
                <w:sz w:val="21"/>
              </w:rPr>
              <w:t>Boundaries, dignity, communication, respect and accountability</w:t>
            </w:r>
          </w:p>
        </w:tc>
      </w:tr>
      <w:tr w:rsidR="00D44E90" w14:paraId="5FE00D5D" w14:textId="77777777">
        <w:trPr>
          <w:jc w:val="center"/>
        </w:trPr>
        <w:tc>
          <w:tcPr>
            <w:tcW w:w="1512" w:type="dxa"/>
            <w:vAlign w:val="center"/>
          </w:tcPr>
          <w:p w14:paraId="4EAD07DC" w14:textId="77777777" w:rsidR="00D44E90" w:rsidRDefault="00000000">
            <w:pPr>
              <w:spacing w:after="0"/>
            </w:pPr>
            <w:r>
              <w:rPr>
                <w:sz w:val="21"/>
              </w:rPr>
              <w:t>Joint</w:t>
            </w:r>
          </w:p>
        </w:tc>
        <w:tc>
          <w:tcPr>
            <w:tcW w:w="3024" w:type="dxa"/>
            <w:vAlign w:val="center"/>
          </w:tcPr>
          <w:p w14:paraId="5F1355A4" w14:textId="77777777" w:rsidR="00D44E90" w:rsidRDefault="00000000">
            <w:pPr>
              <w:spacing w:after="0"/>
            </w:pPr>
            <w:r>
              <w:rPr>
                <w:sz w:val="21"/>
              </w:rPr>
              <w:t>Belonging Without Losing Myself</w:t>
            </w:r>
          </w:p>
        </w:tc>
        <w:tc>
          <w:tcPr>
            <w:tcW w:w="5904" w:type="dxa"/>
            <w:vAlign w:val="center"/>
          </w:tcPr>
          <w:p w14:paraId="03C962CD" w14:textId="77777777" w:rsidR="00D44E90" w:rsidRDefault="00000000">
            <w:pPr>
              <w:spacing w:after="0"/>
            </w:pPr>
            <w:r>
              <w:rPr>
                <w:sz w:val="21"/>
              </w:rPr>
              <w:t>Peer pressure, inclusion, choice and positive group norms</w:t>
            </w:r>
          </w:p>
        </w:tc>
      </w:tr>
      <w:tr w:rsidR="00D44E90" w14:paraId="18B1389E" w14:textId="77777777">
        <w:trPr>
          <w:jc w:val="center"/>
        </w:trPr>
        <w:tc>
          <w:tcPr>
            <w:tcW w:w="1512" w:type="dxa"/>
            <w:vAlign w:val="center"/>
          </w:tcPr>
          <w:p w14:paraId="316DA026" w14:textId="77777777" w:rsidR="00D44E90" w:rsidRDefault="00000000">
            <w:pPr>
              <w:spacing w:after="0"/>
            </w:pPr>
            <w:r>
              <w:rPr>
                <w:sz w:val="21"/>
              </w:rPr>
              <w:lastRenderedPageBreak/>
              <w:t>Joint</w:t>
            </w:r>
          </w:p>
        </w:tc>
        <w:tc>
          <w:tcPr>
            <w:tcW w:w="3024" w:type="dxa"/>
            <w:vAlign w:val="center"/>
          </w:tcPr>
          <w:p w14:paraId="55A592D7" w14:textId="77777777" w:rsidR="00D44E90" w:rsidRDefault="00000000">
            <w:pPr>
              <w:spacing w:after="0"/>
            </w:pPr>
            <w:r>
              <w:rPr>
                <w:sz w:val="21"/>
              </w:rPr>
              <w:t>My Digital World</w:t>
            </w:r>
          </w:p>
        </w:tc>
        <w:tc>
          <w:tcPr>
            <w:tcW w:w="5904" w:type="dxa"/>
            <w:vAlign w:val="center"/>
          </w:tcPr>
          <w:p w14:paraId="4BFF356B" w14:textId="77777777" w:rsidR="00D44E90" w:rsidRDefault="00000000">
            <w:pPr>
              <w:spacing w:after="0"/>
            </w:pPr>
            <w:r>
              <w:rPr>
                <w:sz w:val="21"/>
              </w:rPr>
              <w:t>Social media, comparison, cyberbullying, status and online responsibility</w:t>
            </w:r>
          </w:p>
        </w:tc>
      </w:tr>
      <w:tr w:rsidR="00D44E90" w14:paraId="295B683C" w14:textId="77777777">
        <w:trPr>
          <w:jc w:val="center"/>
        </w:trPr>
        <w:tc>
          <w:tcPr>
            <w:tcW w:w="1512" w:type="dxa"/>
            <w:vAlign w:val="center"/>
          </w:tcPr>
          <w:p w14:paraId="61D5CAB5" w14:textId="77777777" w:rsidR="00D44E90" w:rsidRDefault="00000000">
            <w:pPr>
              <w:spacing w:after="0"/>
            </w:pPr>
            <w:r>
              <w:rPr>
                <w:sz w:val="21"/>
              </w:rPr>
              <w:t>Joint</w:t>
            </w:r>
          </w:p>
        </w:tc>
        <w:tc>
          <w:tcPr>
            <w:tcW w:w="3024" w:type="dxa"/>
            <w:vAlign w:val="center"/>
          </w:tcPr>
          <w:p w14:paraId="61CE5C44" w14:textId="77777777" w:rsidR="00D44E90" w:rsidRDefault="00000000">
            <w:pPr>
              <w:spacing w:after="0"/>
            </w:pPr>
            <w:r>
              <w:rPr>
                <w:sz w:val="21"/>
              </w:rPr>
              <w:t>My Support Network</w:t>
            </w:r>
          </w:p>
        </w:tc>
        <w:tc>
          <w:tcPr>
            <w:tcW w:w="5904" w:type="dxa"/>
            <w:vAlign w:val="center"/>
          </w:tcPr>
          <w:p w14:paraId="44B686BA" w14:textId="77777777" w:rsidR="00D44E90" w:rsidRDefault="00000000">
            <w:pPr>
              <w:spacing w:after="0"/>
            </w:pPr>
            <w:r>
              <w:rPr>
                <w:sz w:val="21"/>
              </w:rPr>
              <w:t>Trusted adults, community services, referral and peer support</w:t>
            </w:r>
          </w:p>
        </w:tc>
      </w:tr>
      <w:tr w:rsidR="00D44E90" w14:paraId="6D183B7A" w14:textId="77777777">
        <w:trPr>
          <w:jc w:val="center"/>
        </w:trPr>
        <w:tc>
          <w:tcPr>
            <w:tcW w:w="1512" w:type="dxa"/>
            <w:vAlign w:val="center"/>
          </w:tcPr>
          <w:p w14:paraId="32BA9765" w14:textId="77777777" w:rsidR="00D44E90" w:rsidRDefault="00000000">
            <w:pPr>
              <w:spacing w:after="0"/>
            </w:pPr>
            <w:r>
              <w:rPr>
                <w:sz w:val="21"/>
              </w:rPr>
              <w:t>Joint</w:t>
            </w:r>
          </w:p>
        </w:tc>
        <w:tc>
          <w:tcPr>
            <w:tcW w:w="3024" w:type="dxa"/>
            <w:vAlign w:val="center"/>
          </w:tcPr>
          <w:p w14:paraId="3B4ED01D" w14:textId="77777777" w:rsidR="00D44E90" w:rsidRDefault="00000000">
            <w:pPr>
              <w:spacing w:after="0"/>
            </w:pPr>
            <w:r>
              <w:rPr>
                <w:sz w:val="21"/>
              </w:rPr>
              <w:t>The Future We Want</w:t>
            </w:r>
          </w:p>
        </w:tc>
        <w:tc>
          <w:tcPr>
            <w:tcW w:w="5904" w:type="dxa"/>
            <w:vAlign w:val="center"/>
          </w:tcPr>
          <w:p w14:paraId="5992BAE1" w14:textId="77777777" w:rsidR="00D44E90" w:rsidRDefault="00000000">
            <w:pPr>
              <w:spacing w:after="0"/>
            </w:pPr>
            <w:r>
              <w:rPr>
                <w:sz w:val="21"/>
              </w:rPr>
              <w:t>Aspirations, leadership, mutual responsibility and contribution</w:t>
            </w:r>
          </w:p>
        </w:tc>
      </w:tr>
    </w:tbl>
    <w:p w14:paraId="55AEAD2E" w14:textId="77777777" w:rsidR="00D44E90" w:rsidRDefault="00D44E90">
      <w:pPr>
        <w:spacing w:after="0"/>
      </w:pPr>
    </w:p>
    <w:p w14:paraId="2936B346" w14:textId="77777777" w:rsidR="00D44E90" w:rsidRDefault="00000000">
      <w:pPr>
        <w:pStyle w:val="Heading1"/>
      </w:pPr>
      <w:r>
        <w:t>11. Implementation Principles</w:t>
      </w:r>
    </w:p>
    <w:p w14:paraId="32885E0C" w14:textId="77777777" w:rsidR="00D44E90" w:rsidRDefault="00000000">
      <w:r>
        <w:t>The programme should remain participatory and dialogue-based. The aim is not to replace listening with lectures, but to use structured activities, scenarios, reflection and peer learning to help young people practise the choices and skills discussed in the sessions.</w:t>
      </w:r>
    </w:p>
    <w:p w14:paraId="348CAF21" w14:textId="77777777" w:rsidR="00D44E90" w:rsidRDefault="00000000">
      <w:pPr>
        <w:pStyle w:val="ListBullet"/>
        <w:spacing w:after="60"/>
      </w:pPr>
      <w:r>
        <w:t>Sustained engagement rather than one-off awareness events. Deeply embedded peer and gender norms require repeated opportunities for reflection, practice and reinforcement.</w:t>
      </w:r>
    </w:p>
    <w:p w14:paraId="14274461" w14:textId="0E5B01C1" w:rsidR="00D44E90" w:rsidRDefault="00000000">
      <w:pPr>
        <w:pStyle w:val="ListBullet"/>
        <w:spacing w:after="60"/>
      </w:pPr>
      <w:r>
        <w:t xml:space="preserve">Safe gender-responsive spaces. </w:t>
      </w:r>
      <w:r w:rsidR="00545E6E">
        <w:t>Retain</w:t>
      </w:r>
      <w:r>
        <w:t xml:space="preserve"> </w:t>
      </w:r>
      <w:r w:rsidR="00545E6E">
        <w:t>separat</w:t>
      </w:r>
      <w:r>
        <w:t xml:space="preserve">e </w:t>
      </w:r>
      <w:r w:rsidR="00545E6E">
        <w:t>sessions</w:t>
      </w:r>
      <w:r>
        <w:t xml:space="preserve"> for issues where participants may speak more openly without cross-gender pressure.</w:t>
      </w:r>
    </w:p>
    <w:p w14:paraId="41770A57" w14:textId="77777777" w:rsidR="00D44E90" w:rsidRDefault="00000000">
      <w:pPr>
        <w:pStyle w:val="ListBullet"/>
        <w:spacing w:after="60"/>
      </w:pPr>
      <w:r>
        <w:t>Selected joint learning. Shared sessions should focus on mutual respect, consent, communication, digital citizenship and the ways boys and girls can contribute to safer peer cultures.</w:t>
      </w:r>
    </w:p>
    <w:p w14:paraId="0ED481ED" w14:textId="77777777" w:rsidR="00D44E90" w:rsidRDefault="00000000">
      <w:pPr>
        <w:pStyle w:val="ListBullet"/>
        <w:spacing w:after="60"/>
      </w:pPr>
      <w:r>
        <w:t>Parallel adult engagement. Parents, caregivers, teachers and community leaders should be supported to listen, model healthy behaviour, respond to disclosures and reinforce consistent values.</w:t>
      </w:r>
    </w:p>
    <w:p w14:paraId="09891E2B" w14:textId="7346627F" w:rsidR="00D44E90" w:rsidRDefault="00000000">
      <w:pPr>
        <w:pStyle w:val="ListBullet"/>
        <w:spacing w:after="60"/>
      </w:pPr>
      <w:r>
        <w:t>Peer leadership. Girls and boys can be developed as peer champions, with safeguarding and supervision built into the role.</w:t>
      </w:r>
    </w:p>
    <w:p w14:paraId="6C570C85" w14:textId="577309A8" w:rsidR="00D44E90" w:rsidRDefault="00000000">
      <w:pPr>
        <w:pStyle w:val="ListBullet"/>
        <w:spacing w:after="60"/>
      </w:pPr>
      <w:r>
        <w:t xml:space="preserve">Asset-based local integration. </w:t>
      </w:r>
      <w:r w:rsidR="00545E6E">
        <w:t>Map and connect e</w:t>
      </w:r>
      <w:r>
        <w:t>xisting organisations, role models</w:t>
      </w:r>
      <w:r w:rsidR="00545E6E">
        <w:t>,</w:t>
      </w:r>
      <w:r>
        <w:t xml:space="preserve"> and services so the programme strengthens the local ecosystem rather than duplicating it.</w:t>
      </w:r>
    </w:p>
    <w:p w14:paraId="62882D4B" w14:textId="185B01A2" w:rsidR="00D44E90" w:rsidRDefault="00000000">
      <w:pPr>
        <w:pStyle w:val="ListBullet"/>
        <w:spacing w:after="60"/>
      </w:pPr>
      <w:r>
        <w:t xml:space="preserve">Evidence-led adaptation. </w:t>
      </w:r>
      <w:r w:rsidR="00545E6E">
        <w:t>Use ongoing dialogue and measurement to test whether attitudes, relationships, and peer norms are changing, and adapt</w:t>
      </w:r>
      <w:r>
        <w:t xml:space="preserve"> the programme accordingly.</w:t>
      </w:r>
    </w:p>
    <w:p w14:paraId="1D3E9481" w14:textId="77777777" w:rsidR="00D44E90" w:rsidRDefault="00000000">
      <w:pPr>
        <w:pStyle w:val="Heading1"/>
      </w:pPr>
      <w:r>
        <w:t>12. Recommended Actions</w:t>
      </w:r>
    </w:p>
    <w:tbl>
      <w:tblPr>
        <w:tblStyle w:val="TableGrid"/>
        <w:tblW w:w="0" w:type="auto"/>
        <w:jc w:val="center"/>
        <w:tblLook w:val="04A0" w:firstRow="1" w:lastRow="0" w:firstColumn="1" w:lastColumn="0" w:noHBand="0" w:noVBand="1"/>
      </w:tblPr>
      <w:tblGrid>
        <w:gridCol w:w="2314"/>
        <w:gridCol w:w="4064"/>
        <w:gridCol w:w="3548"/>
      </w:tblGrid>
      <w:tr w:rsidR="00D44E90" w14:paraId="527F87FD" w14:textId="77777777">
        <w:trPr>
          <w:jc w:val="center"/>
        </w:trPr>
        <w:tc>
          <w:tcPr>
            <w:tcW w:w="2376" w:type="dxa"/>
            <w:shd w:val="clear" w:color="auto" w:fill="D9E1F2"/>
            <w:vAlign w:val="center"/>
          </w:tcPr>
          <w:p w14:paraId="04D3CED1" w14:textId="77777777" w:rsidR="00D44E90" w:rsidRDefault="00000000">
            <w:pPr>
              <w:spacing w:after="0"/>
            </w:pPr>
            <w:r>
              <w:rPr>
                <w:b/>
                <w:sz w:val="21"/>
              </w:rPr>
              <w:t>Recommended action</w:t>
            </w:r>
          </w:p>
        </w:tc>
        <w:tc>
          <w:tcPr>
            <w:tcW w:w="4320" w:type="dxa"/>
            <w:shd w:val="clear" w:color="auto" w:fill="D9E1F2"/>
            <w:vAlign w:val="center"/>
          </w:tcPr>
          <w:p w14:paraId="4CB1D302" w14:textId="77777777" w:rsidR="00D44E90" w:rsidRDefault="00000000">
            <w:pPr>
              <w:spacing w:after="0"/>
            </w:pPr>
            <w:r>
              <w:rPr>
                <w:b/>
                <w:sz w:val="21"/>
              </w:rPr>
              <w:t>Rationale</w:t>
            </w:r>
          </w:p>
        </w:tc>
        <w:tc>
          <w:tcPr>
            <w:tcW w:w="3744" w:type="dxa"/>
            <w:shd w:val="clear" w:color="auto" w:fill="D9E1F2"/>
            <w:vAlign w:val="center"/>
          </w:tcPr>
          <w:p w14:paraId="5CF8DE93" w14:textId="77777777" w:rsidR="00D44E90" w:rsidRDefault="00000000">
            <w:pPr>
              <w:spacing w:after="0"/>
            </w:pPr>
            <w:r>
              <w:rPr>
                <w:b/>
                <w:sz w:val="21"/>
              </w:rPr>
              <w:t>Intended result</w:t>
            </w:r>
          </w:p>
        </w:tc>
      </w:tr>
      <w:tr w:rsidR="00D44E90" w14:paraId="62E41F81" w14:textId="77777777">
        <w:trPr>
          <w:jc w:val="center"/>
        </w:trPr>
        <w:tc>
          <w:tcPr>
            <w:tcW w:w="2376" w:type="dxa"/>
            <w:vAlign w:val="center"/>
          </w:tcPr>
          <w:p w14:paraId="0190E5E8" w14:textId="77777777" w:rsidR="00D44E90" w:rsidRDefault="00000000">
            <w:pPr>
              <w:spacing w:after="0"/>
            </w:pPr>
            <w:r>
              <w:rPr>
                <w:sz w:val="21"/>
              </w:rPr>
              <w:t>Continue regular girls’ and boys’ dialogue circles</w:t>
            </w:r>
          </w:p>
        </w:tc>
        <w:tc>
          <w:tcPr>
            <w:tcW w:w="4320" w:type="dxa"/>
            <w:vAlign w:val="center"/>
          </w:tcPr>
          <w:p w14:paraId="2ED0A576" w14:textId="77777777" w:rsidR="00D44E90" w:rsidRDefault="00000000">
            <w:pPr>
              <w:spacing w:after="0"/>
            </w:pPr>
            <w:r>
              <w:rPr>
                <w:sz w:val="21"/>
              </w:rPr>
              <w:t>Trust and deeper reflection develop over time</w:t>
            </w:r>
          </w:p>
        </w:tc>
        <w:tc>
          <w:tcPr>
            <w:tcW w:w="3744" w:type="dxa"/>
            <w:vAlign w:val="center"/>
          </w:tcPr>
          <w:p w14:paraId="156871D8" w14:textId="77777777" w:rsidR="00D44E90" w:rsidRDefault="00000000">
            <w:pPr>
              <w:spacing w:after="0"/>
            </w:pPr>
            <w:r>
              <w:rPr>
                <w:sz w:val="21"/>
              </w:rPr>
              <w:t>Sustained safe spaces and stronger qualitative evidence</w:t>
            </w:r>
          </w:p>
        </w:tc>
      </w:tr>
      <w:tr w:rsidR="00D44E90" w14:paraId="151E747C" w14:textId="77777777">
        <w:trPr>
          <w:jc w:val="center"/>
        </w:trPr>
        <w:tc>
          <w:tcPr>
            <w:tcW w:w="2376" w:type="dxa"/>
            <w:vAlign w:val="center"/>
          </w:tcPr>
          <w:p w14:paraId="64998A9D" w14:textId="77777777" w:rsidR="00D44E90" w:rsidRDefault="00000000">
            <w:pPr>
              <w:spacing w:after="0"/>
            </w:pPr>
            <w:r>
              <w:rPr>
                <w:sz w:val="21"/>
              </w:rPr>
              <w:t>Introduce selected joint sessions</w:t>
            </w:r>
          </w:p>
        </w:tc>
        <w:tc>
          <w:tcPr>
            <w:tcW w:w="4320" w:type="dxa"/>
            <w:vAlign w:val="center"/>
          </w:tcPr>
          <w:p w14:paraId="71679D19" w14:textId="77777777" w:rsidR="00D44E90" w:rsidRDefault="00000000">
            <w:pPr>
              <w:spacing w:after="0"/>
            </w:pPr>
            <w:r>
              <w:rPr>
                <w:sz w:val="21"/>
              </w:rPr>
              <w:t>Many relationship and respect issues are relational, not gender-isolated</w:t>
            </w:r>
          </w:p>
        </w:tc>
        <w:tc>
          <w:tcPr>
            <w:tcW w:w="3744" w:type="dxa"/>
            <w:vAlign w:val="center"/>
          </w:tcPr>
          <w:p w14:paraId="2F02AFC9" w14:textId="77777777" w:rsidR="00D44E90" w:rsidRDefault="00000000">
            <w:pPr>
              <w:spacing w:after="0"/>
            </w:pPr>
            <w:r>
              <w:rPr>
                <w:sz w:val="21"/>
              </w:rPr>
              <w:t>Shared language around dignity, boundaries, consent and accountability</w:t>
            </w:r>
          </w:p>
        </w:tc>
      </w:tr>
      <w:tr w:rsidR="00D44E90" w14:paraId="1E03862F" w14:textId="77777777">
        <w:trPr>
          <w:jc w:val="center"/>
        </w:trPr>
        <w:tc>
          <w:tcPr>
            <w:tcW w:w="2376" w:type="dxa"/>
            <w:vAlign w:val="center"/>
          </w:tcPr>
          <w:p w14:paraId="4C6770F1" w14:textId="77777777" w:rsidR="00D44E90" w:rsidRDefault="00000000">
            <w:pPr>
              <w:spacing w:after="0"/>
            </w:pPr>
            <w:r>
              <w:rPr>
                <w:sz w:val="21"/>
              </w:rPr>
              <w:t>Develop girl and boy peer champions</w:t>
            </w:r>
          </w:p>
        </w:tc>
        <w:tc>
          <w:tcPr>
            <w:tcW w:w="4320" w:type="dxa"/>
            <w:vAlign w:val="center"/>
          </w:tcPr>
          <w:p w14:paraId="3764BAB9" w14:textId="77777777" w:rsidR="00D44E90" w:rsidRDefault="00000000">
            <w:pPr>
              <w:spacing w:after="0"/>
            </w:pPr>
            <w:r>
              <w:rPr>
                <w:sz w:val="21"/>
              </w:rPr>
              <w:t>Peer norms strongly influence behaviour</w:t>
            </w:r>
          </w:p>
        </w:tc>
        <w:tc>
          <w:tcPr>
            <w:tcW w:w="3744" w:type="dxa"/>
            <w:vAlign w:val="center"/>
          </w:tcPr>
          <w:p w14:paraId="2E5C17A3" w14:textId="77777777" w:rsidR="00D44E90" w:rsidRDefault="00000000">
            <w:pPr>
              <w:spacing w:after="0"/>
            </w:pPr>
            <w:r>
              <w:rPr>
                <w:sz w:val="21"/>
              </w:rPr>
              <w:t>Positive peer influence and youth-led norm change</w:t>
            </w:r>
          </w:p>
        </w:tc>
      </w:tr>
      <w:tr w:rsidR="00D44E90" w14:paraId="0E8648DD" w14:textId="77777777">
        <w:trPr>
          <w:jc w:val="center"/>
        </w:trPr>
        <w:tc>
          <w:tcPr>
            <w:tcW w:w="2376" w:type="dxa"/>
            <w:vAlign w:val="center"/>
          </w:tcPr>
          <w:p w14:paraId="083F74DF" w14:textId="77777777" w:rsidR="00D44E90" w:rsidRDefault="00000000">
            <w:pPr>
              <w:spacing w:after="0"/>
            </w:pPr>
            <w:r>
              <w:rPr>
                <w:sz w:val="21"/>
              </w:rPr>
              <w:t>Run parent/caregiver and trusted-adult sessions</w:t>
            </w:r>
          </w:p>
        </w:tc>
        <w:tc>
          <w:tcPr>
            <w:tcW w:w="4320" w:type="dxa"/>
            <w:vAlign w:val="center"/>
          </w:tcPr>
          <w:p w14:paraId="0573408B" w14:textId="77777777" w:rsidR="00D44E90" w:rsidRDefault="00000000">
            <w:pPr>
              <w:spacing w:after="0"/>
            </w:pPr>
            <w:r>
              <w:rPr>
                <w:sz w:val="21"/>
              </w:rPr>
              <w:t>Adult responses and role modelling affect disclosure and identity</w:t>
            </w:r>
          </w:p>
        </w:tc>
        <w:tc>
          <w:tcPr>
            <w:tcW w:w="3744" w:type="dxa"/>
            <w:vAlign w:val="center"/>
          </w:tcPr>
          <w:p w14:paraId="317FCA72" w14:textId="77777777" w:rsidR="00D44E90" w:rsidRDefault="00000000">
            <w:pPr>
              <w:spacing w:after="0"/>
            </w:pPr>
            <w:r>
              <w:rPr>
                <w:sz w:val="21"/>
              </w:rPr>
              <w:t>More consistent, supportive adult environments</w:t>
            </w:r>
          </w:p>
        </w:tc>
      </w:tr>
      <w:tr w:rsidR="00D44E90" w14:paraId="00EF9271" w14:textId="77777777">
        <w:trPr>
          <w:jc w:val="center"/>
        </w:trPr>
        <w:tc>
          <w:tcPr>
            <w:tcW w:w="2376" w:type="dxa"/>
            <w:vAlign w:val="center"/>
          </w:tcPr>
          <w:p w14:paraId="50A60AC5" w14:textId="77777777" w:rsidR="00D44E90" w:rsidRDefault="00000000">
            <w:pPr>
              <w:spacing w:after="0"/>
            </w:pPr>
            <w:r>
              <w:rPr>
                <w:sz w:val="21"/>
              </w:rPr>
              <w:t>Engage schools and youth structures</w:t>
            </w:r>
          </w:p>
        </w:tc>
        <w:tc>
          <w:tcPr>
            <w:tcW w:w="4320" w:type="dxa"/>
            <w:vAlign w:val="center"/>
          </w:tcPr>
          <w:p w14:paraId="0CF80228" w14:textId="77777777" w:rsidR="00D44E90" w:rsidRDefault="00000000">
            <w:pPr>
              <w:spacing w:after="0"/>
            </w:pPr>
            <w:r>
              <w:rPr>
                <w:sz w:val="21"/>
              </w:rPr>
              <w:t>Bullying, belonging and peer norms extend beyond programme sessions</w:t>
            </w:r>
          </w:p>
        </w:tc>
        <w:tc>
          <w:tcPr>
            <w:tcW w:w="3744" w:type="dxa"/>
            <w:vAlign w:val="center"/>
          </w:tcPr>
          <w:p w14:paraId="21778329" w14:textId="77777777" w:rsidR="00D44E90" w:rsidRDefault="00000000">
            <w:pPr>
              <w:spacing w:after="0"/>
            </w:pPr>
            <w:r>
              <w:rPr>
                <w:sz w:val="21"/>
              </w:rPr>
              <w:t>Wider reinforcement and clearer response pathways</w:t>
            </w:r>
          </w:p>
        </w:tc>
      </w:tr>
      <w:tr w:rsidR="00D44E90" w14:paraId="5CC05221" w14:textId="77777777">
        <w:trPr>
          <w:jc w:val="center"/>
        </w:trPr>
        <w:tc>
          <w:tcPr>
            <w:tcW w:w="2376" w:type="dxa"/>
            <w:vAlign w:val="center"/>
          </w:tcPr>
          <w:p w14:paraId="01D1A4AA" w14:textId="77777777" w:rsidR="00D44E90" w:rsidRDefault="00000000">
            <w:pPr>
              <w:spacing w:after="0"/>
            </w:pPr>
            <w:r>
              <w:rPr>
                <w:sz w:val="21"/>
              </w:rPr>
              <w:t>Integrate digital wellbeing and media literacy</w:t>
            </w:r>
          </w:p>
        </w:tc>
        <w:tc>
          <w:tcPr>
            <w:tcW w:w="4320" w:type="dxa"/>
            <w:vAlign w:val="center"/>
          </w:tcPr>
          <w:p w14:paraId="62A6B64B" w14:textId="77777777" w:rsidR="00D44E90" w:rsidRDefault="00000000">
            <w:pPr>
              <w:spacing w:after="0"/>
            </w:pPr>
            <w:r>
              <w:rPr>
                <w:sz w:val="21"/>
              </w:rPr>
              <w:t>Social media shapes both girls’ and boys’ self-perception and peer dynamics</w:t>
            </w:r>
          </w:p>
        </w:tc>
        <w:tc>
          <w:tcPr>
            <w:tcW w:w="3744" w:type="dxa"/>
            <w:vAlign w:val="center"/>
          </w:tcPr>
          <w:p w14:paraId="30AC4ADA" w14:textId="77777777" w:rsidR="00D44E90" w:rsidRDefault="00000000">
            <w:pPr>
              <w:spacing w:after="0"/>
            </w:pPr>
            <w:r>
              <w:rPr>
                <w:sz w:val="21"/>
              </w:rPr>
              <w:t>Safer, more critical online behaviour</w:t>
            </w:r>
          </w:p>
        </w:tc>
      </w:tr>
      <w:tr w:rsidR="00D44E90" w14:paraId="47325418" w14:textId="77777777">
        <w:trPr>
          <w:jc w:val="center"/>
        </w:trPr>
        <w:tc>
          <w:tcPr>
            <w:tcW w:w="2376" w:type="dxa"/>
            <w:vAlign w:val="center"/>
          </w:tcPr>
          <w:p w14:paraId="591B9A06" w14:textId="77777777" w:rsidR="00D44E90" w:rsidRDefault="00000000">
            <w:pPr>
              <w:spacing w:after="0"/>
            </w:pPr>
            <w:r>
              <w:rPr>
                <w:sz w:val="21"/>
              </w:rPr>
              <w:t>Map community assets and referral services</w:t>
            </w:r>
          </w:p>
        </w:tc>
        <w:tc>
          <w:tcPr>
            <w:tcW w:w="4320" w:type="dxa"/>
            <w:vAlign w:val="center"/>
          </w:tcPr>
          <w:p w14:paraId="12F0B073" w14:textId="77777777" w:rsidR="00D44E90" w:rsidRDefault="00000000">
            <w:pPr>
              <w:spacing w:after="0"/>
            </w:pPr>
            <w:r>
              <w:rPr>
                <w:sz w:val="21"/>
              </w:rPr>
              <w:t>Protective resources already exist but may be fragmented</w:t>
            </w:r>
          </w:p>
        </w:tc>
        <w:tc>
          <w:tcPr>
            <w:tcW w:w="3744" w:type="dxa"/>
            <w:vAlign w:val="center"/>
          </w:tcPr>
          <w:p w14:paraId="36ADDE34" w14:textId="77777777" w:rsidR="00D44E90" w:rsidRDefault="00000000">
            <w:pPr>
              <w:spacing w:after="0"/>
            </w:pPr>
            <w:r>
              <w:rPr>
                <w:sz w:val="21"/>
              </w:rPr>
              <w:t>Clearer support, mentoring and safeguarding pathways</w:t>
            </w:r>
          </w:p>
        </w:tc>
      </w:tr>
      <w:tr w:rsidR="00D44E90" w14:paraId="75DDB77D" w14:textId="77777777">
        <w:trPr>
          <w:jc w:val="center"/>
        </w:trPr>
        <w:tc>
          <w:tcPr>
            <w:tcW w:w="2376" w:type="dxa"/>
            <w:vAlign w:val="center"/>
          </w:tcPr>
          <w:p w14:paraId="70D10970" w14:textId="77777777" w:rsidR="00D44E90" w:rsidRDefault="00000000">
            <w:pPr>
              <w:spacing w:after="0"/>
            </w:pPr>
            <w:r>
              <w:rPr>
                <w:sz w:val="21"/>
              </w:rPr>
              <w:t>Create safeguarding and referral protocols</w:t>
            </w:r>
          </w:p>
        </w:tc>
        <w:tc>
          <w:tcPr>
            <w:tcW w:w="4320" w:type="dxa"/>
            <w:vAlign w:val="center"/>
          </w:tcPr>
          <w:p w14:paraId="1E63FD09" w14:textId="77777777" w:rsidR="00D44E90" w:rsidRDefault="00000000">
            <w:pPr>
              <w:spacing w:after="0"/>
            </w:pPr>
            <w:r>
              <w:rPr>
                <w:sz w:val="21"/>
              </w:rPr>
              <w:t>Disclosure is only useful if an appropriate response follows</w:t>
            </w:r>
          </w:p>
        </w:tc>
        <w:tc>
          <w:tcPr>
            <w:tcW w:w="3744" w:type="dxa"/>
            <w:vAlign w:val="center"/>
          </w:tcPr>
          <w:p w14:paraId="7CEEF298" w14:textId="77777777" w:rsidR="00D44E90" w:rsidRDefault="00000000">
            <w:pPr>
              <w:spacing w:after="0"/>
            </w:pPr>
            <w:r>
              <w:rPr>
                <w:sz w:val="21"/>
              </w:rPr>
              <w:t>Safer handling of bullying, coercion, distress and other concerns</w:t>
            </w:r>
          </w:p>
        </w:tc>
      </w:tr>
      <w:tr w:rsidR="00D44E90" w14:paraId="175F2AA7" w14:textId="77777777">
        <w:trPr>
          <w:jc w:val="center"/>
        </w:trPr>
        <w:tc>
          <w:tcPr>
            <w:tcW w:w="2376" w:type="dxa"/>
            <w:vAlign w:val="center"/>
          </w:tcPr>
          <w:p w14:paraId="55D5236E" w14:textId="77777777" w:rsidR="00D44E90" w:rsidRDefault="00000000">
            <w:pPr>
              <w:spacing w:after="0"/>
            </w:pPr>
            <w:r>
              <w:rPr>
                <w:sz w:val="21"/>
              </w:rPr>
              <w:t>Measure change over time</w:t>
            </w:r>
          </w:p>
        </w:tc>
        <w:tc>
          <w:tcPr>
            <w:tcW w:w="4320" w:type="dxa"/>
            <w:vAlign w:val="center"/>
          </w:tcPr>
          <w:p w14:paraId="6CBD17E3" w14:textId="77777777" w:rsidR="00D44E90" w:rsidRDefault="00000000">
            <w:pPr>
              <w:spacing w:after="0"/>
            </w:pPr>
            <w:r>
              <w:rPr>
                <w:sz w:val="21"/>
              </w:rPr>
              <w:t>Participation numbers alone do not demonstrate impact</w:t>
            </w:r>
          </w:p>
        </w:tc>
        <w:tc>
          <w:tcPr>
            <w:tcW w:w="3744" w:type="dxa"/>
            <w:vAlign w:val="center"/>
          </w:tcPr>
          <w:p w14:paraId="2D4A5301" w14:textId="77777777" w:rsidR="00D44E90" w:rsidRDefault="00000000">
            <w:pPr>
              <w:spacing w:after="0"/>
            </w:pPr>
            <w:r>
              <w:rPr>
                <w:sz w:val="21"/>
              </w:rPr>
              <w:t>Evidence of changes in attitudes, confidence, behaviour and peer norms</w:t>
            </w:r>
          </w:p>
        </w:tc>
      </w:tr>
    </w:tbl>
    <w:p w14:paraId="38F4019D" w14:textId="77777777" w:rsidR="00D44E90" w:rsidRDefault="00D44E90">
      <w:pPr>
        <w:spacing w:after="0"/>
      </w:pPr>
    </w:p>
    <w:p w14:paraId="03EEBFAD" w14:textId="77777777" w:rsidR="00D44E90" w:rsidRDefault="00000000">
      <w:pPr>
        <w:pStyle w:val="Heading1"/>
      </w:pPr>
      <w:r>
        <w:lastRenderedPageBreak/>
        <w:t>13. Measurement and Learning Framework</w:t>
      </w:r>
    </w:p>
    <w:p w14:paraId="793C08F1" w14:textId="7AE9DD0B" w:rsidR="00D44E90" w:rsidRDefault="00000000">
      <w:r>
        <w:t xml:space="preserve">The initial dialogue circles provide a qualitative baseline. Future implementation should combine repeat dialogue with simple quantitative measures so the programme can </w:t>
      </w:r>
      <w:r w:rsidR="00545E6E">
        <w:t>show</w:t>
      </w:r>
      <w:r>
        <w:t xml:space="preserve"> whether participants’ attitudes, confidence, behaviour</w:t>
      </w:r>
      <w:r w:rsidR="00545E6E">
        <w:t>,</w:t>
      </w:r>
      <w:r>
        <w:t xml:space="preserve"> and support networks are changing over time.</w:t>
      </w:r>
    </w:p>
    <w:tbl>
      <w:tblPr>
        <w:tblStyle w:val="TableGrid"/>
        <w:tblW w:w="0" w:type="auto"/>
        <w:jc w:val="center"/>
        <w:tblLook w:val="04A0" w:firstRow="1" w:lastRow="0" w:firstColumn="1" w:lastColumn="0" w:noHBand="0" w:noVBand="1"/>
      </w:tblPr>
      <w:tblGrid>
        <w:gridCol w:w="1674"/>
        <w:gridCol w:w="2797"/>
        <w:gridCol w:w="2751"/>
        <w:gridCol w:w="2704"/>
      </w:tblGrid>
      <w:tr w:rsidR="00D44E90" w14:paraId="3B07E708" w14:textId="77777777">
        <w:trPr>
          <w:jc w:val="center"/>
        </w:trPr>
        <w:tc>
          <w:tcPr>
            <w:tcW w:w="1728" w:type="dxa"/>
            <w:shd w:val="clear" w:color="auto" w:fill="D9E1F2"/>
            <w:vAlign w:val="center"/>
          </w:tcPr>
          <w:p w14:paraId="0F2FEF21" w14:textId="77777777" w:rsidR="00D44E90" w:rsidRDefault="00000000">
            <w:pPr>
              <w:spacing w:after="0"/>
            </w:pPr>
            <w:r>
              <w:rPr>
                <w:b/>
                <w:sz w:val="21"/>
              </w:rPr>
              <w:t>Outcome area</w:t>
            </w:r>
          </w:p>
        </w:tc>
        <w:tc>
          <w:tcPr>
            <w:tcW w:w="2952" w:type="dxa"/>
            <w:shd w:val="clear" w:color="auto" w:fill="D9E1F2"/>
            <w:vAlign w:val="center"/>
          </w:tcPr>
          <w:p w14:paraId="3CF575EB" w14:textId="77777777" w:rsidR="00D44E90" w:rsidRDefault="00000000">
            <w:pPr>
              <w:spacing w:after="0"/>
            </w:pPr>
            <w:r>
              <w:rPr>
                <w:b/>
                <w:sz w:val="21"/>
              </w:rPr>
              <w:t>Girls – possible measure</w:t>
            </w:r>
          </w:p>
        </w:tc>
        <w:tc>
          <w:tcPr>
            <w:tcW w:w="2952" w:type="dxa"/>
            <w:shd w:val="clear" w:color="auto" w:fill="D9E1F2"/>
            <w:vAlign w:val="center"/>
          </w:tcPr>
          <w:p w14:paraId="2FB9834D" w14:textId="77777777" w:rsidR="00D44E90" w:rsidRDefault="00000000">
            <w:pPr>
              <w:spacing w:after="0"/>
            </w:pPr>
            <w:r>
              <w:rPr>
                <w:b/>
                <w:sz w:val="21"/>
              </w:rPr>
              <w:t>Boys – possible measure</w:t>
            </w:r>
          </w:p>
        </w:tc>
        <w:tc>
          <w:tcPr>
            <w:tcW w:w="2880" w:type="dxa"/>
            <w:shd w:val="clear" w:color="auto" w:fill="D9E1F2"/>
            <w:vAlign w:val="center"/>
          </w:tcPr>
          <w:p w14:paraId="7AEEED06" w14:textId="77777777" w:rsidR="00D44E90" w:rsidRDefault="00000000">
            <w:pPr>
              <w:spacing w:after="0"/>
            </w:pPr>
            <w:r>
              <w:rPr>
                <w:b/>
                <w:sz w:val="21"/>
              </w:rPr>
              <w:t>Combined measure</w:t>
            </w:r>
          </w:p>
        </w:tc>
      </w:tr>
      <w:tr w:rsidR="00D44E90" w14:paraId="70186A23" w14:textId="77777777">
        <w:trPr>
          <w:jc w:val="center"/>
        </w:trPr>
        <w:tc>
          <w:tcPr>
            <w:tcW w:w="1728" w:type="dxa"/>
            <w:vAlign w:val="center"/>
          </w:tcPr>
          <w:p w14:paraId="3936EE4E" w14:textId="77777777" w:rsidR="00D44E90" w:rsidRDefault="00000000">
            <w:pPr>
              <w:spacing w:after="0"/>
            </w:pPr>
            <w:r>
              <w:rPr>
                <w:sz w:val="21"/>
              </w:rPr>
              <w:t>Identity/self-worth</w:t>
            </w:r>
          </w:p>
        </w:tc>
        <w:tc>
          <w:tcPr>
            <w:tcW w:w="2952" w:type="dxa"/>
            <w:vAlign w:val="center"/>
          </w:tcPr>
          <w:p w14:paraId="0B60FC5B" w14:textId="77777777" w:rsidR="00D44E90" w:rsidRDefault="00000000">
            <w:pPr>
              <w:spacing w:after="0"/>
            </w:pPr>
            <w:r>
              <w:rPr>
                <w:sz w:val="21"/>
              </w:rPr>
              <w:t>Greater self-confidence and self-acceptance</w:t>
            </w:r>
          </w:p>
        </w:tc>
        <w:tc>
          <w:tcPr>
            <w:tcW w:w="2952" w:type="dxa"/>
            <w:vAlign w:val="center"/>
          </w:tcPr>
          <w:p w14:paraId="22BDF69E" w14:textId="77777777" w:rsidR="00D44E90" w:rsidRDefault="00000000">
            <w:pPr>
              <w:spacing w:after="0"/>
            </w:pPr>
            <w:r>
              <w:rPr>
                <w:sz w:val="21"/>
              </w:rPr>
              <w:t>Greater clarity about personal values and influences on masculinity</w:t>
            </w:r>
          </w:p>
        </w:tc>
        <w:tc>
          <w:tcPr>
            <w:tcW w:w="2880" w:type="dxa"/>
            <w:vAlign w:val="center"/>
          </w:tcPr>
          <w:p w14:paraId="6CAAD0C8" w14:textId="77777777" w:rsidR="00D44E90" w:rsidRDefault="00000000">
            <w:pPr>
              <w:spacing w:after="0"/>
            </w:pPr>
            <w:r>
              <w:rPr>
                <w:sz w:val="21"/>
              </w:rPr>
              <w:t>Increased ability to define self-worth beyond external approval</w:t>
            </w:r>
          </w:p>
        </w:tc>
      </w:tr>
      <w:tr w:rsidR="00D44E90" w14:paraId="0E88A280" w14:textId="77777777">
        <w:trPr>
          <w:jc w:val="center"/>
        </w:trPr>
        <w:tc>
          <w:tcPr>
            <w:tcW w:w="1728" w:type="dxa"/>
            <w:vAlign w:val="center"/>
          </w:tcPr>
          <w:p w14:paraId="73ACA6B0" w14:textId="77777777" w:rsidR="00D44E90" w:rsidRDefault="00000000">
            <w:pPr>
              <w:spacing w:after="0"/>
            </w:pPr>
            <w:r>
              <w:rPr>
                <w:sz w:val="21"/>
              </w:rPr>
              <w:t>Peer-pressure resilience</w:t>
            </w:r>
          </w:p>
        </w:tc>
        <w:tc>
          <w:tcPr>
            <w:tcW w:w="2952" w:type="dxa"/>
            <w:vAlign w:val="center"/>
          </w:tcPr>
          <w:p w14:paraId="4183B662" w14:textId="77777777" w:rsidR="00D44E90" w:rsidRDefault="00000000">
            <w:pPr>
              <w:spacing w:after="0"/>
            </w:pPr>
            <w:r>
              <w:rPr>
                <w:sz w:val="21"/>
              </w:rPr>
              <w:t>Greater confidence maintaining boundaries despite peer pressure</w:t>
            </w:r>
          </w:p>
        </w:tc>
        <w:tc>
          <w:tcPr>
            <w:tcW w:w="2952" w:type="dxa"/>
            <w:vAlign w:val="center"/>
          </w:tcPr>
          <w:p w14:paraId="74F89E99" w14:textId="77777777" w:rsidR="00D44E90" w:rsidRDefault="00000000">
            <w:pPr>
              <w:spacing w:after="0"/>
            </w:pPr>
            <w:r>
              <w:rPr>
                <w:sz w:val="21"/>
              </w:rPr>
              <w:t>Greater confidence making choices that differ from the group</w:t>
            </w:r>
          </w:p>
        </w:tc>
        <w:tc>
          <w:tcPr>
            <w:tcW w:w="2880" w:type="dxa"/>
            <w:vAlign w:val="center"/>
          </w:tcPr>
          <w:p w14:paraId="00E93AFD" w14:textId="77777777" w:rsidR="00D44E90" w:rsidRDefault="00000000">
            <w:pPr>
              <w:spacing w:after="0"/>
            </w:pPr>
            <w:r>
              <w:rPr>
                <w:sz w:val="21"/>
              </w:rPr>
              <w:t>Increased willingness to make values-based choices</w:t>
            </w:r>
          </w:p>
        </w:tc>
      </w:tr>
      <w:tr w:rsidR="00D44E90" w14:paraId="208B9AD0" w14:textId="77777777">
        <w:trPr>
          <w:jc w:val="center"/>
        </w:trPr>
        <w:tc>
          <w:tcPr>
            <w:tcW w:w="1728" w:type="dxa"/>
            <w:vAlign w:val="center"/>
          </w:tcPr>
          <w:p w14:paraId="2ACED0E2" w14:textId="77777777" w:rsidR="00D44E90" w:rsidRDefault="00000000">
            <w:pPr>
              <w:spacing w:after="0"/>
            </w:pPr>
            <w:r>
              <w:rPr>
                <w:sz w:val="21"/>
              </w:rPr>
              <w:t>Healthy relationships</w:t>
            </w:r>
          </w:p>
        </w:tc>
        <w:tc>
          <w:tcPr>
            <w:tcW w:w="2952" w:type="dxa"/>
            <w:vAlign w:val="center"/>
          </w:tcPr>
          <w:p w14:paraId="5B303EE9" w14:textId="77777777" w:rsidR="00D44E90" w:rsidRDefault="00000000">
            <w:pPr>
              <w:spacing w:after="0"/>
            </w:pPr>
            <w:r>
              <w:rPr>
                <w:sz w:val="21"/>
              </w:rPr>
              <w:t>Improved recognition of healthy/unhealthy behaviour and boundaries</w:t>
            </w:r>
          </w:p>
        </w:tc>
        <w:tc>
          <w:tcPr>
            <w:tcW w:w="2952" w:type="dxa"/>
            <w:vAlign w:val="center"/>
          </w:tcPr>
          <w:p w14:paraId="64EA59CE" w14:textId="77777777" w:rsidR="00D44E90" w:rsidRDefault="00000000">
            <w:pPr>
              <w:spacing w:after="0"/>
            </w:pPr>
            <w:r>
              <w:rPr>
                <w:sz w:val="21"/>
              </w:rPr>
              <w:t>Stronger association of respect with reciprocity and character</w:t>
            </w:r>
          </w:p>
        </w:tc>
        <w:tc>
          <w:tcPr>
            <w:tcW w:w="2880" w:type="dxa"/>
            <w:vAlign w:val="center"/>
          </w:tcPr>
          <w:p w14:paraId="0D841E50" w14:textId="77777777" w:rsidR="00D44E90" w:rsidRDefault="00000000">
            <w:pPr>
              <w:spacing w:after="0"/>
            </w:pPr>
            <w:r>
              <w:rPr>
                <w:sz w:val="21"/>
              </w:rPr>
              <w:t>Improved understanding of mutual respect, consent and accountability</w:t>
            </w:r>
          </w:p>
        </w:tc>
      </w:tr>
      <w:tr w:rsidR="00D44E90" w14:paraId="7BB4A76E" w14:textId="77777777">
        <w:trPr>
          <w:jc w:val="center"/>
        </w:trPr>
        <w:tc>
          <w:tcPr>
            <w:tcW w:w="1728" w:type="dxa"/>
            <w:vAlign w:val="center"/>
          </w:tcPr>
          <w:p w14:paraId="26BED66F" w14:textId="77777777" w:rsidR="00D44E90" w:rsidRDefault="00000000">
            <w:pPr>
              <w:spacing w:after="0"/>
            </w:pPr>
            <w:r>
              <w:rPr>
                <w:sz w:val="21"/>
              </w:rPr>
              <w:t>Help-seeking</w:t>
            </w:r>
          </w:p>
        </w:tc>
        <w:tc>
          <w:tcPr>
            <w:tcW w:w="2952" w:type="dxa"/>
            <w:vAlign w:val="center"/>
          </w:tcPr>
          <w:p w14:paraId="023534FF" w14:textId="77777777" w:rsidR="00D44E90" w:rsidRDefault="00000000">
            <w:pPr>
              <w:spacing w:after="0"/>
            </w:pPr>
            <w:r>
              <w:rPr>
                <w:sz w:val="21"/>
              </w:rPr>
              <w:t>Greater knowledge of where to seek support and trust in adults</w:t>
            </w:r>
          </w:p>
        </w:tc>
        <w:tc>
          <w:tcPr>
            <w:tcW w:w="2952" w:type="dxa"/>
            <w:vAlign w:val="center"/>
          </w:tcPr>
          <w:p w14:paraId="4E3ED7DA" w14:textId="77777777" w:rsidR="00D44E90" w:rsidRDefault="00000000">
            <w:pPr>
              <w:spacing w:after="0"/>
            </w:pPr>
            <w:r>
              <w:rPr>
                <w:sz w:val="21"/>
              </w:rPr>
              <w:t>Greater willingness to acknowledge difficulty and seek appropriate support</w:t>
            </w:r>
          </w:p>
        </w:tc>
        <w:tc>
          <w:tcPr>
            <w:tcW w:w="2880" w:type="dxa"/>
            <w:vAlign w:val="center"/>
          </w:tcPr>
          <w:p w14:paraId="5BEBAF65" w14:textId="77777777" w:rsidR="00D44E90" w:rsidRDefault="00000000">
            <w:pPr>
              <w:spacing w:after="0"/>
            </w:pPr>
            <w:r>
              <w:rPr>
                <w:sz w:val="21"/>
              </w:rPr>
              <w:t>Increased knowledge and use of trusted people/services</w:t>
            </w:r>
          </w:p>
        </w:tc>
      </w:tr>
      <w:tr w:rsidR="00D44E90" w14:paraId="4E166545" w14:textId="77777777">
        <w:trPr>
          <w:jc w:val="center"/>
        </w:trPr>
        <w:tc>
          <w:tcPr>
            <w:tcW w:w="1728" w:type="dxa"/>
            <w:vAlign w:val="center"/>
          </w:tcPr>
          <w:p w14:paraId="5C881CD2" w14:textId="77777777" w:rsidR="00D44E90" w:rsidRDefault="00000000">
            <w:pPr>
              <w:spacing w:after="0"/>
            </w:pPr>
            <w:r>
              <w:rPr>
                <w:sz w:val="21"/>
              </w:rPr>
              <w:t>Peer culture</w:t>
            </w:r>
          </w:p>
        </w:tc>
        <w:tc>
          <w:tcPr>
            <w:tcW w:w="2952" w:type="dxa"/>
            <w:vAlign w:val="center"/>
          </w:tcPr>
          <w:p w14:paraId="6CC699D9" w14:textId="77777777" w:rsidR="00D44E90" w:rsidRDefault="00000000">
            <w:pPr>
              <w:spacing w:after="0"/>
            </w:pPr>
            <w:r>
              <w:rPr>
                <w:sz w:val="21"/>
              </w:rPr>
              <w:t>Increased willingness to support another girl and reject gossip/bullying</w:t>
            </w:r>
          </w:p>
        </w:tc>
        <w:tc>
          <w:tcPr>
            <w:tcW w:w="2952" w:type="dxa"/>
            <w:vAlign w:val="center"/>
          </w:tcPr>
          <w:p w14:paraId="1A0919D0" w14:textId="77777777" w:rsidR="00D44E90" w:rsidRDefault="00000000">
            <w:pPr>
              <w:spacing w:after="0"/>
            </w:pPr>
            <w:r>
              <w:rPr>
                <w:sz w:val="21"/>
              </w:rPr>
              <w:t>Increased willingness to challenge harmful masculine norms respectfully</w:t>
            </w:r>
          </w:p>
        </w:tc>
        <w:tc>
          <w:tcPr>
            <w:tcW w:w="2880" w:type="dxa"/>
            <w:vAlign w:val="center"/>
          </w:tcPr>
          <w:p w14:paraId="6A2FFD54" w14:textId="77777777" w:rsidR="00D44E90" w:rsidRDefault="00000000">
            <w:pPr>
              <w:spacing w:after="0"/>
            </w:pPr>
            <w:r>
              <w:rPr>
                <w:sz w:val="21"/>
              </w:rPr>
              <w:t>Greater peer accountability and positive peer support</w:t>
            </w:r>
          </w:p>
        </w:tc>
      </w:tr>
      <w:tr w:rsidR="00D44E90" w14:paraId="60091060" w14:textId="77777777">
        <w:trPr>
          <w:jc w:val="center"/>
        </w:trPr>
        <w:tc>
          <w:tcPr>
            <w:tcW w:w="1728" w:type="dxa"/>
            <w:vAlign w:val="center"/>
          </w:tcPr>
          <w:p w14:paraId="4C37D52B" w14:textId="77777777" w:rsidR="00D44E90" w:rsidRDefault="00000000">
            <w:pPr>
              <w:spacing w:after="0"/>
            </w:pPr>
            <w:r>
              <w:rPr>
                <w:sz w:val="21"/>
              </w:rPr>
              <w:t>Digital awareness</w:t>
            </w:r>
          </w:p>
        </w:tc>
        <w:tc>
          <w:tcPr>
            <w:tcW w:w="2952" w:type="dxa"/>
            <w:vAlign w:val="center"/>
          </w:tcPr>
          <w:p w14:paraId="14F9A8F1" w14:textId="77777777" w:rsidR="00D44E90" w:rsidRDefault="00000000">
            <w:pPr>
              <w:spacing w:after="0"/>
            </w:pPr>
            <w:r>
              <w:rPr>
                <w:sz w:val="21"/>
              </w:rPr>
              <w:t>Better understanding of cyberbullying, comparison and online safety</w:t>
            </w:r>
          </w:p>
        </w:tc>
        <w:tc>
          <w:tcPr>
            <w:tcW w:w="2952" w:type="dxa"/>
            <w:vAlign w:val="center"/>
          </w:tcPr>
          <w:p w14:paraId="48D2E29E" w14:textId="77777777" w:rsidR="00D44E90" w:rsidRDefault="00000000">
            <w:pPr>
              <w:spacing w:after="0"/>
            </w:pPr>
            <w:r>
              <w:rPr>
                <w:sz w:val="21"/>
              </w:rPr>
              <w:t>Better understanding of how online content shapes masculinity and status</w:t>
            </w:r>
          </w:p>
        </w:tc>
        <w:tc>
          <w:tcPr>
            <w:tcW w:w="2880" w:type="dxa"/>
            <w:vAlign w:val="center"/>
          </w:tcPr>
          <w:p w14:paraId="5D4CA2A9" w14:textId="77777777" w:rsidR="00D44E90" w:rsidRDefault="00000000">
            <w:pPr>
              <w:spacing w:after="0"/>
            </w:pPr>
            <w:r>
              <w:rPr>
                <w:sz w:val="21"/>
              </w:rPr>
              <w:t>More critical and responsible digital behaviour</w:t>
            </w:r>
          </w:p>
        </w:tc>
      </w:tr>
      <w:tr w:rsidR="00D44E90" w14:paraId="0E8B9A24" w14:textId="77777777">
        <w:trPr>
          <w:jc w:val="center"/>
        </w:trPr>
        <w:tc>
          <w:tcPr>
            <w:tcW w:w="1728" w:type="dxa"/>
            <w:vAlign w:val="center"/>
          </w:tcPr>
          <w:p w14:paraId="56C60AB1" w14:textId="77777777" w:rsidR="00D44E90" w:rsidRDefault="00000000">
            <w:pPr>
              <w:spacing w:after="0"/>
            </w:pPr>
            <w:r>
              <w:rPr>
                <w:sz w:val="21"/>
              </w:rPr>
              <w:t>Participation</w:t>
            </w:r>
          </w:p>
        </w:tc>
        <w:tc>
          <w:tcPr>
            <w:tcW w:w="2952" w:type="dxa"/>
            <w:vAlign w:val="center"/>
          </w:tcPr>
          <w:p w14:paraId="0694FDA6" w14:textId="77777777" w:rsidR="00D44E90" w:rsidRDefault="00000000">
            <w:pPr>
              <w:spacing w:after="0"/>
            </w:pPr>
            <w:r>
              <w:rPr>
                <w:sz w:val="21"/>
              </w:rPr>
              <w:t>Attendance and continued engagement</w:t>
            </w:r>
          </w:p>
        </w:tc>
        <w:tc>
          <w:tcPr>
            <w:tcW w:w="2952" w:type="dxa"/>
            <w:vAlign w:val="center"/>
          </w:tcPr>
          <w:p w14:paraId="1CD37883" w14:textId="77777777" w:rsidR="00D44E90" w:rsidRDefault="00000000">
            <w:pPr>
              <w:spacing w:after="0"/>
            </w:pPr>
            <w:r>
              <w:rPr>
                <w:sz w:val="21"/>
              </w:rPr>
              <w:t>Attendance and continued engagement</w:t>
            </w:r>
          </w:p>
        </w:tc>
        <w:tc>
          <w:tcPr>
            <w:tcW w:w="2880" w:type="dxa"/>
            <w:vAlign w:val="center"/>
          </w:tcPr>
          <w:p w14:paraId="77C2FDB2" w14:textId="77777777" w:rsidR="00D44E90" w:rsidRDefault="00000000">
            <w:pPr>
              <w:spacing w:after="0"/>
            </w:pPr>
            <w:r>
              <w:rPr>
                <w:sz w:val="21"/>
              </w:rPr>
              <w:t>Retention across the programme cycle</w:t>
            </w:r>
          </w:p>
        </w:tc>
      </w:tr>
      <w:tr w:rsidR="00D44E90" w14:paraId="304DA132" w14:textId="77777777">
        <w:trPr>
          <w:jc w:val="center"/>
        </w:trPr>
        <w:tc>
          <w:tcPr>
            <w:tcW w:w="1728" w:type="dxa"/>
            <w:vAlign w:val="center"/>
          </w:tcPr>
          <w:p w14:paraId="1CA50FF4" w14:textId="77777777" w:rsidR="00D44E90" w:rsidRDefault="00000000">
            <w:pPr>
              <w:spacing w:after="0"/>
            </w:pPr>
            <w:r>
              <w:rPr>
                <w:sz w:val="21"/>
              </w:rPr>
              <w:t>Qualitative change</w:t>
            </w:r>
          </w:p>
        </w:tc>
        <w:tc>
          <w:tcPr>
            <w:tcW w:w="2952" w:type="dxa"/>
            <w:vAlign w:val="center"/>
          </w:tcPr>
          <w:p w14:paraId="0361B1F3" w14:textId="77777777" w:rsidR="00D44E90" w:rsidRDefault="00000000">
            <w:pPr>
              <w:spacing w:after="0"/>
            </w:pPr>
            <w:r>
              <w:rPr>
                <w:sz w:val="21"/>
              </w:rPr>
              <w:t>Themes in follow-up girls’ dialogue circles</w:t>
            </w:r>
          </w:p>
        </w:tc>
        <w:tc>
          <w:tcPr>
            <w:tcW w:w="2952" w:type="dxa"/>
            <w:vAlign w:val="center"/>
          </w:tcPr>
          <w:p w14:paraId="55F4747E" w14:textId="77777777" w:rsidR="00D44E90" w:rsidRDefault="00000000">
            <w:pPr>
              <w:spacing w:after="0"/>
            </w:pPr>
            <w:r>
              <w:rPr>
                <w:sz w:val="21"/>
              </w:rPr>
              <w:t>Themes in follow-up boys’ dialogue circles</w:t>
            </w:r>
          </w:p>
        </w:tc>
        <w:tc>
          <w:tcPr>
            <w:tcW w:w="2880" w:type="dxa"/>
            <w:vAlign w:val="center"/>
          </w:tcPr>
          <w:p w14:paraId="1E25EEFA" w14:textId="77777777" w:rsidR="00D44E90" w:rsidRDefault="00000000">
            <w:pPr>
              <w:spacing w:after="0"/>
            </w:pPr>
            <w:r>
              <w:rPr>
                <w:sz w:val="21"/>
              </w:rPr>
              <w:t>Evidence of changing norms and relationships across both groups</w:t>
            </w:r>
          </w:p>
        </w:tc>
      </w:tr>
    </w:tbl>
    <w:p w14:paraId="2D2DD3BB" w14:textId="77777777" w:rsidR="00D44E90" w:rsidRDefault="00D44E90">
      <w:pPr>
        <w:spacing w:after="0"/>
      </w:pPr>
    </w:p>
    <w:p w14:paraId="52207B3C" w14:textId="77777777" w:rsidR="00D44E90" w:rsidRDefault="00000000">
      <w:pPr>
        <w:pStyle w:val="Heading1"/>
      </w:pPr>
      <w:r>
        <w:t>14. Suggested Delivery Sequence</w:t>
      </w:r>
    </w:p>
    <w:p w14:paraId="43247F85" w14:textId="77777777" w:rsidR="00D44E90" w:rsidRDefault="00000000">
      <w:r>
        <w:t>A phased approach would allow the programme to deepen trust before moving into selected shared spaces.</w:t>
      </w:r>
    </w:p>
    <w:tbl>
      <w:tblPr>
        <w:tblStyle w:val="TableGrid"/>
        <w:tblW w:w="0" w:type="auto"/>
        <w:jc w:val="center"/>
        <w:tblLook w:val="04A0" w:firstRow="1" w:lastRow="0" w:firstColumn="1" w:lastColumn="0" w:noHBand="0" w:noVBand="1"/>
      </w:tblPr>
      <w:tblGrid>
        <w:gridCol w:w="1861"/>
        <w:gridCol w:w="2895"/>
        <w:gridCol w:w="5170"/>
      </w:tblGrid>
      <w:tr w:rsidR="00D44E90" w14:paraId="1B81E2B8" w14:textId="77777777">
        <w:trPr>
          <w:jc w:val="center"/>
        </w:trPr>
        <w:tc>
          <w:tcPr>
            <w:tcW w:w="1944" w:type="dxa"/>
            <w:shd w:val="clear" w:color="auto" w:fill="D9E1F2"/>
            <w:vAlign w:val="center"/>
          </w:tcPr>
          <w:p w14:paraId="6A3CD92C" w14:textId="77777777" w:rsidR="00D44E90" w:rsidRDefault="00000000">
            <w:pPr>
              <w:spacing w:after="0"/>
            </w:pPr>
            <w:r>
              <w:rPr>
                <w:b/>
                <w:sz w:val="21"/>
              </w:rPr>
              <w:t>Phase</w:t>
            </w:r>
          </w:p>
        </w:tc>
        <w:tc>
          <w:tcPr>
            <w:tcW w:w="3096" w:type="dxa"/>
            <w:shd w:val="clear" w:color="auto" w:fill="D9E1F2"/>
            <w:vAlign w:val="center"/>
          </w:tcPr>
          <w:p w14:paraId="3B644E3E" w14:textId="77777777" w:rsidR="00D44E90" w:rsidRDefault="00000000">
            <w:pPr>
              <w:spacing w:after="0"/>
            </w:pPr>
            <w:r>
              <w:rPr>
                <w:b/>
                <w:sz w:val="21"/>
              </w:rPr>
              <w:t>Focus</w:t>
            </w:r>
          </w:p>
        </w:tc>
        <w:tc>
          <w:tcPr>
            <w:tcW w:w="5616" w:type="dxa"/>
            <w:shd w:val="clear" w:color="auto" w:fill="D9E1F2"/>
            <w:vAlign w:val="center"/>
          </w:tcPr>
          <w:p w14:paraId="121A7186" w14:textId="77777777" w:rsidR="00D44E90" w:rsidRDefault="00000000">
            <w:pPr>
              <w:spacing w:after="0"/>
            </w:pPr>
            <w:r>
              <w:rPr>
                <w:b/>
                <w:sz w:val="21"/>
              </w:rPr>
              <w:t>Indicative activity</w:t>
            </w:r>
          </w:p>
        </w:tc>
      </w:tr>
      <w:tr w:rsidR="00D44E90" w14:paraId="7ACEB224" w14:textId="77777777">
        <w:trPr>
          <w:jc w:val="center"/>
        </w:trPr>
        <w:tc>
          <w:tcPr>
            <w:tcW w:w="1944" w:type="dxa"/>
            <w:vAlign w:val="center"/>
          </w:tcPr>
          <w:p w14:paraId="60E379CB" w14:textId="77777777" w:rsidR="00D44E90" w:rsidRDefault="00000000">
            <w:pPr>
              <w:spacing w:after="0"/>
            </w:pPr>
            <w:r>
              <w:rPr>
                <w:sz w:val="21"/>
              </w:rPr>
              <w:t>1. Listen and establish baseline</w:t>
            </w:r>
          </w:p>
        </w:tc>
        <w:tc>
          <w:tcPr>
            <w:tcW w:w="3096" w:type="dxa"/>
            <w:vAlign w:val="center"/>
          </w:tcPr>
          <w:p w14:paraId="11C44F7E" w14:textId="77777777" w:rsidR="00D44E90" w:rsidRDefault="00000000">
            <w:pPr>
              <w:spacing w:after="0"/>
            </w:pPr>
            <w:r>
              <w:rPr>
                <w:sz w:val="21"/>
              </w:rPr>
              <w:t>Understand lived experience and create psychological safety</w:t>
            </w:r>
          </w:p>
        </w:tc>
        <w:tc>
          <w:tcPr>
            <w:tcW w:w="5616" w:type="dxa"/>
            <w:vAlign w:val="center"/>
          </w:tcPr>
          <w:p w14:paraId="332A5A15" w14:textId="77777777" w:rsidR="00D44E90" w:rsidRDefault="00000000">
            <w:pPr>
              <w:spacing w:after="0"/>
            </w:pPr>
            <w:r>
              <w:rPr>
                <w:sz w:val="21"/>
              </w:rPr>
              <w:t>Separate girls’ and boys’ dialogue circles; baseline measures; asset mapping</w:t>
            </w:r>
          </w:p>
        </w:tc>
      </w:tr>
      <w:tr w:rsidR="00D44E90" w14:paraId="616875E0" w14:textId="77777777">
        <w:trPr>
          <w:jc w:val="center"/>
        </w:trPr>
        <w:tc>
          <w:tcPr>
            <w:tcW w:w="1944" w:type="dxa"/>
            <w:vAlign w:val="center"/>
          </w:tcPr>
          <w:p w14:paraId="6694F91A" w14:textId="77777777" w:rsidR="00D44E90" w:rsidRDefault="00000000">
            <w:pPr>
              <w:spacing w:after="0"/>
            </w:pPr>
            <w:r>
              <w:rPr>
                <w:sz w:val="21"/>
              </w:rPr>
              <w:t>2. Build identity and personal agency</w:t>
            </w:r>
          </w:p>
        </w:tc>
        <w:tc>
          <w:tcPr>
            <w:tcW w:w="3096" w:type="dxa"/>
            <w:vAlign w:val="center"/>
          </w:tcPr>
          <w:p w14:paraId="7C25352E" w14:textId="77777777" w:rsidR="00D44E90" w:rsidRDefault="00000000">
            <w:pPr>
              <w:spacing w:after="0"/>
            </w:pPr>
            <w:r>
              <w:rPr>
                <w:sz w:val="21"/>
              </w:rPr>
              <w:t>Strengthen self-worth, values, boundaries and emotional literacy</w:t>
            </w:r>
          </w:p>
        </w:tc>
        <w:tc>
          <w:tcPr>
            <w:tcW w:w="5616" w:type="dxa"/>
            <w:vAlign w:val="center"/>
          </w:tcPr>
          <w:p w14:paraId="3A7624A4" w14:textId="77777777" w:rsidR="00D44E90" w:rsidRDefault="00000000">
            <w:pPr>
              <w:spacing w:after="0"/>
            </w:pPr>
            <w:r>
              <w:rPr>
                <w:sz w:val="21"/>
              </w:rPr>
              <w:t>Gender-specific modules and practical scenarios</w:t>
            </w:r>
          </w:p>
        </w:tc>
      </w:tr>
      <w:tr w:rsidR="00D44E90" w14:paraId="20D9551A" w14:textId="77777777">
        <w:trPr>
          <w:jc w:val="center"/>
        </w:trPr>
        <w:tc>
          <w:tcPr>
            <w:tcW w:w="1944" w:type="dxa"/>
            <w:vAlign w:val="center"/>
          </w:tcPr>
          <w:p w14:paraId="7F7F0B75" w14:textId="77777777" w:rsidR="00D44E90" w:rsidRDefault="00000000">
            <w:pPr>
              <w:spacing w:after="0"/>
            </w:pPr>
            <w:r>
              <w:rPr>
                <w:sz w:val="21"/>
              </w:rPr>
              <w:t>3. Reshape peer norms</w:t>
            </w:r>
          </w:p>
        </w:tc>
        <w:tc>
          <w:tcPr>
            <w:tcW w:w="3096" w:type="dxa"/>
            <w:vAlign w:val="center"/>
          </w:tcPr>
          <w:p w14:paraId="47E775B9" w14:textId="77777777" w:rsidR="00D44E90" w:rsidRDefault="00000000">
            <w:pPr>
              <w:spacing w:after="0"/>
            </w:pPr>
            <w:r>
              <w:rPr>
                <w:sz w:val="21"/>
              </w:rPr>
              <w:t>Address belonging, peer pressure, bullying, gossip, silence and status</w:t>
            </w:r>
          </w:p>
        </w:tc>
        <w:tc>
          <w:tcPr>
            <w:tcW w:w="5616" w:type="dxa"/>
            <w:vAlign w:val="center"/>
          </w:tcPr>
          <w:p w14:paraId="159C1B8B" w14:textId="77777777" w:rsidR="00D44E90" w:rsidRDefault="00000000">
            <w:pPr>
              <w:spacing w:after="0"/>
            </w:pPr>
            <w:r>
              <w:rPr>
                <w:sz w:val="21"/>
              </w:rPr>
              <w:t>Peer agreements, champions, group challenges and facilitated reflection</w:t>
            </w:r>
          </w:p>
        </w:tc>
      </w:tr>
      <w:tr w:rsidR="00D44E90" w14:paraId="71AD76C1" w14:textId="77777777">
        <w:trPr>
          <w:jc w:val="center"/>
        </w:trPr>
        <w:tc>
          <w:tcPr>
            <w:tcW w:w="1944" w:type="dxa"/>
            <w:vAlign w:val="center"/>
          </w:tcPr>
          <w:p w14:paraId="4CA2835D" w14:textId="77777777" w:rsidR="00D44E90" w:rsidRDefault="00000000">
            <w:pPr>
              <w:spacing w:after="0"/>
            </w:pPr>
            <w:r>
              <w:rPr>
                <w:sz w:val="21"/>
              </w:rPr>
              <w:t>4. Build shared relationship norms</w:t>
            </w:r>
          </w:p>
        </w:tc>
        <w:tc>
          <w:tcPr>
            <w:tcW w:w="3096" w:type="dxa"/>
            <w:vAlign w:val="center"/>
          </w:tcPr>
          <w:p w14:paraId="1196541D" w14:textId="77777777" w:rsidR="00D44E90" w:rsidRDefault="00000000">
            <w:pPr>
              <w:spacing w:after="0"/>
            </w:pPr>
            <w:r>
              <w:rPr>
                <w:sz w:val="21"/>
              </w:rPr>
              <w:t>Create common expectations across girls and boys</w:t>
            </w:r>
          </w:p>
        </w:tc>
        <w:tc>
          <w:tcPr>
            <w:tcW w:w="5616" w:type="dxa"/>
            <w:vAlign w:val="center"/>
          </w:tcPr>
          <w:p w14:paraId="4F25A165" w14:textId="77777777" w:rsidR="00D44E90" w:rsidRDefault="00000000">
            <w:pPr>
              <w:spacing w:after="0"/>
            </w:pPr>
            <w:r>
              <w:rPr>
                <w:sz w:val="21"/>
              </w:rPr>
              <w:t>Joint sessions on respect, consent, communication and digital behaviour</w:t>
            </w:r>
          </w:p>
        </w:tc>
      </w:tr>
      <w:tr w:rsidR="00D44E90" w14:paraId="68E187F7" w14:textId="77777777">
        <w:trPr>
          <w:jc w:val="center"/>
        </w:trPr>
        <w:tc>
          <w:tcPr>
            <w:tcW w:w="1944" w:type="dxa"/>
            <w:vAlign w:val="center"/>
          </w:tcPr>
          <w:p w14:paraId="26B1CCDD" w14:textId="77777777" w:rsidR="00D44E90" w:rsidRDefault="00000000">
            <w:pPr>
              <w:spacing w:after="0"/>
            </w:pPr>
            <w:r>
              <w:rPr>
                <w:sz w:val="21"/>
              </w:rPr>
              <w:t>5. Strengthen the ecosystem</w:t>
            </w:r>
          </w:p>
        </w:tc>
        <w:tc>
          <w:tcPr>
            <w:tcW w:w="3096" w:type="dxa"/>
            <w:vAlign w:val="center"/>
          </w:tcPr>
          <w:p w14:paraId="0E0D12C7" w14:textId="77777777" w:rsidR="00D44E90" w:rsidRDefault="00000000">
            <w:pPr>
              <w:spacing w:after="0"/>
            </w:pPr>
            <w:r>
              <w:rPr>
                <w:sz w:val="21"/>
              </w:rPr>
              <w:t>Equip adults and connect community resources</w:t>
            </w:r>
          </w:p>
        </w:tc>
        <w:tc>
          <w:tcPr>
            <w:tcW w:w="5616" w:type="dxa"/>
            <w:vAlign w:val="center"/>
          </w:tcPr>
          <w:p w14:paraId="269623A0" w14:textId="77777777" w:rsidR="00D44E90" w:rsidRDefault="00000000">
            <w:pPr>
              <w:spacing w:after="0"/>
            </w:pPr>
            <w:r>
              <w:rPr>
                <w:sz w:val="21"/>
              </w:rPr>
              <w:t>Caregiver/teacher sessions, service mapping, referral protocols, mentors</w:t>
            </w:r>
          </w:p>
        </w:tc>
      </w:tr>
      <w:tr w:rsidR="00D44E90" w14:paraId="789E7C96" w14:textId="77777777">
        <w:trPr>
          <w:jc w:val="center"/>
        </w:trPr>
        <w:tc>
          <w:tcPr>
            <w:tcW w:w="1944" w:type="dxa"/>
            <w:vAlign w:val="center"/>
          </w:tcPr>
          <w:p w14:paraId="2F29FC94" w14:textId="77777777" w:rsidR="00D44E90" w:rsidRDefault="00000000">
            <w:pPr>
              <w:spacing w:after="0"/>
            </w:pPr>
            <w:r>
              <w:rPr>
                <w:sz w:val="21"/>
              </w:rPr>
              <w:t>6. Measure and adapt</w:t>
            </w:r>
          </w:p>
        </w:tc>
        <w:tc>
          <w:tcPr>
            <w:tcW w:w="3096" w:type="dxa"/>
            <w:vAlign w:val="center"/>
          </w:tcPr>
          <w:p w14:paraId="78CB782E" w14:textId="77777777" w:rsidR="00D44E90" w:rsidRDefault="00000000">
            <w:pPr>
              <w:spacing w:after="0"/>
            </w:pPr>
            <w:r>
              <w:rPr>
                <w:sz w:val="21"/>
              </w:rPr>
              <w:t>Assess whether attitudes, behaviours and support systems are changing</w:t>
            </w:r>
          </w:p>
        </w:tc>
        <w:tc>
          <w:tcPr>
            <w:tcW w:w="5616" w:type="dxa"/>
            <w:vAlign w:val="center"/>
          </w:tcPr>
          <w:p w14:paraId="30CE6251" w14:textId="77777777" w:rsidR="00D44E90" w:rsidRDefault="00000000">
            <w:pPr>
              <w:spacing w:after="0"/>
            </w:pPr>
            <w:r>
              <w:rPr>
                <w:sz w:val="21"/>
              </w:rPr>
              <w:t>Repeat measures, follow-up dialogue circles and programme refinement</w:t>
            </w:r>
          </w:p>
        </w:tc>
      </w:tr>
    </w:tbl>
    <w:p w14:paraId="731E8B6A" w14:textId="77777777" w:rsidR="00D44E90" w:rsidRDefault="00D44E90">
      <w:pPr>
        <w:spacing w:after="0"/>
      </w:pPr>
    </w:p>
    <w:p w14:paraId="75D7442F" w14:textId="77777777" w:rsidR="00D44E90" w:rsidRDefault="00000000">
      <w:pPr>
        <w:pStyle w:val="Heading1"/>
      </w:pPr>
      <w:r>
        <w:lastRenderedPageBreak/>
        <w:t>15. Value of the Dialogue Circle Methodology</w:t>
      </w:r>
    </w:p>
    <w:p w14:paraId="5E5FC7D1" w14:textId="78D1EA53" w:rsidR="00D44E90" w:rsidRDefault="00000000">
      <w:r>
        <w:t>The combined reports demonstrate why listening is central to programme design. A conventional session could have told girls to set boundaries and boys to express their feelings. The dialogue circles revealed why these messages may be difficult to apply. They exposed the relationship</w:t>
      </w:r>
      <w:r w:rsidR="00545E6E">
        <w:t>s</w:t>
      </w:r>
      <w:r>
        <w:t xml:space="preserve"> between boundaries and belonging, vulnerability and masculine credibility, gossip and trust, adult disbelief and silence, social media and self-worth, and peer culture and behaviour.</w:t>
      </w:r>
    </w:p>
    <w:p w14:paraId="1B8189CD" w14:textId="09E4E47F" w:rsidR="00D44E90" w:rsidRDefault="00000000">
      <w:r>
        <w:t xml:space="preserve">They also revealed strengths. Girls identified sisterhood and mutual support as protective resources. Boys articulated a version of respect grounded in reciprocity, character and ethics. These are not externally imposed solutions; they are foundations already present </w:t>
      </w:r>
      <w:r w:rsidR="00545E6E">
        <w:t>in</w:t>
      </w:r>
      <w:r>
        <w:t xml:space="preserve"> participants’ thinking and can therefore be built into future programme design.</w:t>
      </w:r>
    </w:p>
    <w:p w14:paraId="53902E06" w14:textId="4245D73E" w:rsidR="00D44E90" w:rsidRDefault="00000000">
      <w:r>
        <w:t xml:space="preserve">This is the value of dialogue as community intelligence. </w:t>
      </w:r>
      <w:r w:rsidR="00545E6E">
        <w:t>Young people's</w:t>
      </w:r>
      <w:r>
        <w:t xml:space="preserve"> lived experience becomes evidence for action, and the programme can evolve from awareness-raising toward measurable, systemic change.</w:t>
      </w:r>
    </w:p>
    <w:p w14:paraId="5D4290FE" w14:textId="77777777" w:rsidR="00D44E90" w:rsidRDefault="00000000">
      <w:pPr>
        <w:pStyle w:val="Heading1"/>
      </w:pPr>
      <w:r>
        <w:t>16. Conclusion</w:t>
      </w:r>
    </w:p>
    <w:p w14:paraId="5DC140EE" w14:textId="77777777" w:rsidR="00D44E90" w:rsidRDefault="00000000">
      <w:r>
        <w:t>The Groom a Girl Child and Groom a Boy Child dialogue circles reveal two gendered experiences connected by a common developmental challenge: young people are trying to form identity, relationships and values while navigating powerful pressures to belong.</w:t>
      </w:r>
    </w:p>
    <w:p w14:paraId="59E4D070" w14:textId="2BA42DD6" w:rsidR="00D44E90" w:rsidRDefault="00000000">
      <w:r>
        <w:t>Girls described the tension between personal boundaries and social acceptance, together with bullying, gossip, body shaming, social media pressure</w:t>
      </w:r>
      <w:r w:rsidR="00545E6E">
        <w:t>,</w:t>
      </w:r>
      <w:r>
        <w:t xml:space="preserve"> and the need for adults who listen and respond. Boys described the tension between authentic identity and masculine conformity, together with pressure to perform strength, conceal vulnerability</w:t>
      </w:r>
      <w:r w:rsidR="00545E6E">
        <w:t>,</w:t>
      </w:r>
      <w:r>
        <w:t xml:space="preserve"> and pursue socially recognised forms of status. Yet both groups also demonstrated the capacity to identify healthier alternatives.</w:t>
      </w:r>
    </w:p>
    <w:p w14:paraId="3A1D3AB2" w14:textId="120F8942" w:rsidR="00D44E90" w:rsidRDefault="00000000">
      <w:r>
        <w:t>The opportunity is therefore not to treat girls as vulnerable and boys as problematic, nor to place the burden of change entirely on either group. The stronger approach is to build the young person and the ecosystem around them. For girls, this means voice, boundaries, sisterhood, trusted support and meaningful opportunit</w:t>
      </w:r>
      <w:r w:rsidR="00545E6E">
        <w:t>ies</w:t>
      </w:r>
      <w:r>
        <w:t>. For boys, it means belonging without conformity, strength without emotional suppression, and respect without fear. For both, it means relationships grounded in dignity, ethical behaviour, mutual accountability</w:t>
      </w:r>
      <w:r w:rsidR="00545E6E">
        <w:t>,</w:t>
      </w:r>
      <w:r>
        <w:t xml:space="preserve"> and access to adults and community systems that can support them.</w:t>
      </w:r>
    </w:p>
    <w:p w14:paraId="0E61889F" w14:textId="6F5287C0" w:rsidR="00D44E90" w:rsidRDefault="00000000">
      <w:r>
        <w:t xml:space="preserve">An integrated Groom a Child framework can preserve the value of gender-specific dialogue while building a shared platform for healthier relationships and stronger communities. With sustained engagement, peer leadership, adult involvement, safeguarding, asset </w:t>
      </w:r>
      <w:r w:rsidR="00545E6E">
        <w:t>mapping, and measurement over time, the programme can move beyond awareness to measurable changes in confidence, behaviour, peer norms, support networks,</w:t>
      </w:r>
      <w:r>
        <w:t xml:space="preserve"> and community culture.</w:t>
      </w:r>
    </w:p>
    <w:p w14:paraId="4EC2F9F4" w14:textId="77777777" w:rsidR="00D44E90" w:rsidRDefault="00000000">
      <w:pPr>
        <w:pStyle w:val="Heading1"/>
      </w:pPr>
      <w:r>
        <w:t>Source Reports</w:t>
      </w:r>
    </w:p>
    <w:p w14:paraId="28FBD657" w14:textId="4E3F0BEC" w:rsidR="00D44E90" w:rsidRDefault="00000000">
      <w:r>
        <w:t xml:space="preserve">This integrated report was developed from the two Khulisa InsightHub analytical reports arising from the Alexandra dialogue circles held on 27 August 2026: “Groom a Girl Child – Dialogue Circle Report: Boundaries, Relationships and Sisterhood” and “Groom a Boy Child – Dialogue Circle Report: Masculinity, Influence and Social Expectations.” No external evidence </w:t>
      </w:r>
      <w:r w:rsidR="00545E6E">
        <w:t>is</w:t>
      </w:r>
      <w:r>
        <w:t xml:space="preserve"> in</w:t>
      </w:r>
      <w:r w:rsidR="00545E6E">
        <w:t>clud</w:t>
      </w:r>
      <w:r>
        <w:t>ed in the findings presented here.</w:t>
      </w:r>
    </w:p>
    <w:sectPr w:rsidR="00D44E90"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EB46A6" w14:textId="77777777" w:rsidR="00283F1B" w:rsidRDefault="00283F1B">
      <w:pPr>
        <w:spacing w:after="0"/>
      </w:pPr>
      <w:r>
        <w:separator/>
      </w:r>
    </w:p>
  </w:endnote>
  <w:endnote w:type="continuationSeparator" w:id="0">
    <w:p w14:paraId="562FAC19" w14:textId="77777777" w:rsidR="00283F1B" w:rsidRDefault="00283F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D133A" w14:textId="77777777" w:rsidR="00D44E90" w:rsidRDefault="00000000">
    <w:pPr>
      <w:pStyle w:val="Footer"/>
      <w:jc w:val="center"/>
    </w:pPr>
    <w:r>
      <w:rPr>
        <w:color w:val="5A5A5A"/>
        <w:sz w:val="16"/>
      </w:rPr>
      <w:t>Khulisa Social Solutions | Alexandra | 27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F4B1C9" w14:textId="77777777" w:rsidR="00283F1B" w:rsidRDefault="00283F1B">
      <w:pPr>
        <w:spacing w:after="0"/>
      </w:pPr>
      <w:r>
        <w:separator/>
      </w:r>
    </w:p>
  </w:footnote>
  <w:footnote w:type="continuationSeparator" w:id="0">
    <w:p w14:paraId="5863263B" w14:textId="77777777" w:rsidR="00283F1B" w:rsidRDefault="00283F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34A8A" w14:textId="77777777" w:rsidR="00D44E90" w:rsidRDefault="00000000">
    <w:pPr>
      <w:pStyle w:val="Header"/>
      <w:jc w:val="right"/>
    </w:pPr>
    <w:r>
      <w:rPr>
        <w:color w:val="5A5A5A"/>
        <w:sz w:val="16"/>
      </w:rPr>
      <w:t>Groom a Child | Combined Dialogue Circle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2900029">
    <w:abstractNumId w:val="8"/>
  </w:num>
  <w:num w:numId="2" w16cid:durableId="1209684718">
    <w:abstractNumId w:val="6"/>
  </w:num>
  <w:num w:numId="3" w16cid:durableId="1015880575">
    <w:abstractNumId w:val="5"/>
  </w:num>
  <w:num w:numId="4" w16cid:durableId="883567641">
    <w:abstractNumId w:val="4"/>
  </w:num>
  <w:num w:numId="5" w16cid:durableId="501091187">
    <w:abstractNumId w:val="7"/>
  </w:num>
  <w:num w:numId="6" w16cid:durableId="1044788014">
    <w:abstractNumId w:val="3"/>
  </w:num>
  <w:num w:numId="7" w16cid:durableId="185562308">
    <w:abstractNumId w:val="2"/>
  </w:num>
  <w:num w:numId="8" w16cid:durableId="273706311">
    <w:abstractNumId w:val="1"/>
  </w:num>
  <w:num w:numId="9" w16cid:durableId="18890242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422C"/>
    <w:rsid w:val="0015074B"/>
    <w:rsid w:val="00283F1B"/>
    <w:rsid w:val="0029639D"/>
    <w:rsid w:val="00326F90"/>
    <w:rsid w:val="00545E6E"/>
    <w:rsid w:val="008B3154"/>
    <w:rsid w:val="00AA1D8D"/>
    <w:rsid w:val="00B47730"/>
    <w:rsid w:val="00CB0664"/>
    <w:rsid w:val="00D44E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666A8E"/>
  <w14:defaultImageDpi w14:val="300"/>
  <w15:docId w15:val="{B21A9483-E4BB-0D49-9CA6-C3343A527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3643</Words>
  <Characters>22992</Characters>
  <Application>Microsoft Office Word</Application>
  <DocSecurity>0</DocSecurity>
  <Lines>696</Lines>
  <Paragraphs>359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Lesley Ann  van Selm</cp:lastModifiedBy>
  <cp:revision>3</cp:revision>
  <dcterms:created xsi:type="dcterms:W3CDTF">2026-09-13T09:00:00Z</dcterms:created>
  <dcterms:modified xsi:type="dcterms:W3CDTF">2026-09-13T09:04:00Z</dcterms:modified>
  <cp:category/>
</cp:coreProperties>
</file>